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A8" w:rsidRDefault="006B750D" w:rsidP="006B750D">
      <w:pPr>
        <w:shd w:val="clear" w:color="auto" w:fill="FFFFFF"/>
        <w:jc w:val="center"/>
        <w:rPr>
          <w:rFonts w:eastAsia="Times New Roman"/>
          <w:b/>
        </w:rPr>
      </w:pPr>
      <w:r w:rsidRPr="00466F8E">
        <w:rPr>
          <w:rFonts w:eastAsia="Times New Roman"/>
          <w:b/>
        </w:rPr>
        <w:t>Northwest Louisiana Human Service District (NLHSD)</w:t>
      </w:r>
    </w:p>
    <w:p w:rsidR="006B750D" w:rsidRPr="00466F8E" w:rsidRDefault="006B750D" w:rsidP="006B750D">
      <w:pPr>
        <w:shd w:val="clear" w:color="auto" w:fill="FFFFFF"/>
        <w:jc w:val="center"/>
        <w:rPr>
          <w:rFonts w:eastAsia="Times New Roman"/>
        </w:rPr>
      </w:pPr>
      <w:r w:rsidRPr="00466F8E">
        <w:rPr>
          <w:rFonts w:eastAsia="Times New Roman"/>
        </w:rPr>
        <w:t>Meeting Agenda for</w:t>
      </w:r>
    </w:p>
    <w:p w:rsidR="006B750D" w:rsidRPr="00466F8E" w:rsidRDefault="006B750D" w:rsidP="006B750D">
      <w:pPr>
        <w:shd w:val="clear" w:color="auto" w:fill="FFFFFF"/>
        <w:jc w:val="center"/>
        <w:rPr>
          <w:rFonts w:eastAsia="Times New Roman"/>
        </w:rPr>
      </w:pPr>
      <w:r w:rsidRPr="00466F8E">
        <w:rPr>
          <w:rFonts w:eastAsia="Times New Roman"/>
          <w:b/>
        </w:rPr>
        <w:t xml:space="preserve">Monday, </w:t>
      </w:r>
      <w:r w:rsidR="00247D8C">
        <w:rPr>
          <w:rFonts w:eastAsia="Times New Roman"/>
          <w:b/>
        </w:rPr>
        <w:t>September 19</w:t>
      </w:r>
      <w:bookmarkStart w:id="0" w:name="_GoBack"/>
      <w:bookmarkEnd w:id="0"/>
      <w:r w:rsidRPr="00466F8E">
        <w:rPr>
          <w:rFonts w:eastAsia="Times New Roman"/>
          <w:b/>
        </w:rPr>
        <w:t>30 p.m.</w:t>
      </w:r>
    </w:p>
    <w:p w:rsidR="006B750D" w:rsidRPr="00466F8E"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rsidR="006B750D" w:rsidRPr="00466F8E" w:rsidRDefault="006B750D" w:rsidP="006B750D">
      <w:pPr>
        <w:shd w:val="clear" w:color="auto" w:fill="FFFFFF"/>
        <w:jc w:val="center"/>
        <w:rPr>
          <w:rFonts w:eastAsia="Times New Roman"/>
        </w:rPr>
      </w:pPr>
    </w:p>
    <w:p w:rsidR="006B750D" w:rsidRPr="00206985" w:rsidRDefault="00CA1E1F" w:rsidP="006B750D">
      <w:pPr>
        <w:shd w:val="clear" w:color="auto" w:fill="FFFFFF"/>
        <w:jc w:val="both"/>
        <w:rPr>
          <w:rFonts w:eastAsia="Times New Roman"/>
        </w:rPr>
      </w:pPr>
      <w:r w:rsidRPr="00206985">
        <w:rPr>
          <w:rFonts w:eastAsia="Times New Roman"/>
        </w:rPr>
        <w:t>Meeting was called to order by Chairman Chris Nolen at 5:40 p.m.</w:t>
      </w:r>
    </w:p>
    <w:p w:rsidR="006B750D" w:rsidRPr="00206985" w:rsidRDefault="006B750D" w:rsidP="006B750D">
      <w:pPr>
        <w:shd w:val="clear" w:color="auto" w:fill="FFFFFF"/>
        <w:jc w:val="both"/>
        <w:rPr>
          <w:rFonts w:eastAsia="Times New Roman"/>
        </w:rPr>
      </w:pPr>
    </w:p>
    <w:p w:rsidR="006B750D" w:rsidRPr="00206985" w:rsidRDefault="00CA1E1F" w:rsidP="006B750D">
      <w:pPr>
        <w:shd w:val="clear" w:color="auto" w:fill="FFFFFF"/>
        <w:jc w:val="both"/>
        <w:rPr>
          <w:rFonts w:eastAsia="Times New Roman"/>
        </w:rPr>
      </w:pPr>
      <w:r w:rsidRPr="00206985">
        <w:rPr>
          <w:rFonts w:eastAsia="Times New Roman"/>
        </w:rPr>
        <w:t>Invocation was offered by Member McKinney.</w:t>
      </w:r>
    </w:p>
    <w:p w:rsidR="006B750D" w:rsidRPr="00206985" w:rsidRDefault="006B750D" w:rsidP="006B750D">
      <w:pPr>
        <w:shd w:val="clear" w:color="auto" w:fill="FFFFFF"/>
        <w:jc w:val="both"/>
        <w:rPr>
          <w:rFonts w:eastAsia="Times New Roman"/>
        </w:rPr>
      </w:pPr>
    </w:p>
    <w:p w:rsidR="006B750D" w:rsidRPr="00206985" w:rsidRDefault="00CA1E1F" w:rsidP="006B750D">
      <w:pPr>
        <w:shd w:val="clear" w:color="auto" w:fill="FFFFFF"/>
        <w:jc w:val="both"/>
        <w:rPr>
          <w:rFonts w:eastAsia="Times New Roman"/>
        </w:rPr>
      </w:pPr>
      <w:r w:rsidRPr="00206985">
        <w:rPr>
          <w:rFonts w:eastAsia="Times New Roman"/>
        </w:rPr>
        <w:t>The Pledge of Allegiance was recited by all those present.</w:t>
      </w:r>
    </w:p>
    <w:p w:rsidR="00EC77A8" w:rsidRPr="00206985" w:rsidRDefault="00EC77A8" w:rsidP="006B750D">
      <w:pPr>
        <w:shd w:val="clear" w:color="auto" w:fill="FFFFFF"/>
        <w:jc w:val="both"/>
        <w:rPr>
          <w:rFonts w:eastAsia="Times New Roman"/>
        </w:rPr>
      </w:pPr>
    </w:p>
    <w:p w:rsidR="00EC77A8" w:rsidRPr="00206985" w:rsidRDefault="00CA1E1F" w:rsidP="006B750D">
      <w:pPr>
        <w:shd w:val="clear" w:color="auto" w:fill="FFFFFF"/>
        <w:jc w:val="both"/>
        <w:rPr>
          <w:rFonts w:eastAsia="Times New Roman"/>
        </w:rPr>
      </w:pPr>
      <w:r w:rsidRPr="00206985">
        <w:rPr>
          <w:rFonts w:eastAsia="Times New Roman"/>
        </w:rPr>
        <w:t xml:space="preserve">Chairman Nolen </w:t>
      </w:r>
      <w:r w:rsidR="000B51D5" w:rsidRPr="00206985">
        <w:rPr>
          <w:rFonts w:eastAsia="Times New Roman"/>
        </w:rPr>
        <w:t>w</w:t>
      </w:r>
      <w:r w:rsidR="00EC77A8" w:rsidRPr="00206985">
        <w:rPr>
          <w:rFonts w:eastAsia="Times New Roman"/>
        </w:rPr>
        <w:t>elcome</w:t>
      </w:r>
      <w:r w:rsidR="000B51D5" w:rsidRPr="00206985">
        <w:rPr>
          <w:rFonts w:eastAsia="Times New Roman"/>
        </w:rPr>
        <w:t>d guests, ED, and members.</w:t>
      </w:r>
    </w:p>
    <w:p w:rsidR="006B750D" w:rsidRPr="00206985" w:rsidRDefault="006B750D" w:rsidP="006B750D">
      <w:pPr>
        <w:shd w:val="clear" w:color="auto" w:fill="FFFFFF"/>
        <w:jc w:val="both"/>
        <w:rPr>
          <w:rFonts w:eastAsia="Times New Roman"/>
        </w:rPr>
      </w:pPr>
    </w:p>
    <w:p w:rsidR="004B2043" w:rsidRPr="00206985" w:rsidRDefault="006B750D" w:rsidP="006B750D">
      <w:pPr>
        <w:shd w:val="clear" w:color="auto" w:fill="FFFFFF"/>
        <w:jc w:val="both"/>
        <w:rPr>
          <w:rFonts w:eastAsia="Times New Roman"/>
        </w:rPr>
      </w:pPr>
      <w:r w:rsidRPr="00206985">
        <w:rPr>
          <w:rFonts w:eastAsia="Times New Roman"/>
        </w:rPr>
        <w:t xml:space="preserve">Roll Call </w:t>
      </w:r>
      <w:r w:rsidR="00206985">
        <w:rPr>
          <w:rFonts w:eastAsia="Times New Roman"/>
        </w:rPr>
        <w:t xml:space="preserve">was taken.  With </w:t>
      </w:r>
      <w:r w:rsidR="009B1968">
        <w:rPr>
          <w:rFonts w:eastAsia="Times New Roman"/>
        </w:rPr>
        <w:t>seven members present, the Board had a quorum.</w:t>
      </w:r>
    </w:p>
    <w:tbl>
      <w:tblPr>
        <w:tblStyle w:val="TableGrid"/>
        <w:tblW w:w="10615" w:type="dxa"/>
        <w:tblLook w:val="04A0" w:firstRow="1" w:lastRow="0" w:firstColumn="1" w:lastColumn="0" w:noHBand="0" w:noVBand="1"/>
      </w:tblPr>
      <w:tblGrid>
        <w:gridCol w:w="2628"/>
        <w:gridCol w:w="2641"/>
        <w:gridCol w:w="2736"/>
        <w:gridCol w:w="2610"/>
      </w:tblGrid>
      <w:tr w:rsidR="004B2043" w:rsidTr="000B51D5">
        <w:tc>
          <w:tcPr>
            <w:tcW w:w="2628" w:type="dxa"/>
          </w:tcPr>
          <w:p w:rsidR="004B2043" w:rsidRPr="000B51D5" w:rsidRDefault="007708AB" w:rsidP="006B750D">
            <w:pPr>
              <w:jc w:val="both"/>
              <w:rPr>
                <w:rFonts w:eastAsia="Times New Roman"/>
                <w:b/>
                <w:color w:val="FF0000"/>
              </w:rPr>
            </w:pPr>
            <w:r>
              <w:rPr>
                <w:rFonts w:eastAsia="Times New Roman"/>
              </w:rPr>
              <w:t>Bienville-Randy McKinney</w:t>
            </w:r>
            <w:r w:rsidR="000B51D5">
              <w:rPr>
                <w:rFonts w:eastAsia="Times New Roman"/>
              </w:rPr>
              <w:t xml:space="preserve">                     </w:t>
            </w:r>
            <w:r w:rsidR="000B51D5">
              <w:rPr>
                <w:rFonts w:eastAsia="Times New Roman"/>
                <w:b/>
                <w:color w:val="FF0000"/>
              </w:rPr>
              <w:t>P</w:t>
            </w:r>
          </w:p>
        </w:tc>
        <w:tc>
          <w:tcPr>
            <w:tcW w:w="2641" w:type="dxa"/>
          </w:tcPr>
          <w:p w:rsidR="004B2043" w:rsidRDefault="007708AB" w:rsidP="006B750D">
            <w:pPr>
              <w:jc w:val="both"/>
              <w:rPr>
                <w:rFonts w:eastAsia="Times New Roman"/>
              </w:rPr>
            </w:pPr>
            <w:r>
              <w:rPr>
                <w:rFonts w:eastAsia="Times New Roman"/>
              </w:rPr>
              <w:t>Bossier-</w:t>
            </w:r>
            <w:r w:rsidR="00543ECE">
              <w:rPr>
                <w:rFonts w:eastAsia="Times New Roman"/>
              </w:rPr>
              <w:t>Vacant</w:t>
            </w:r>
          </w:p>
        </w:tc>
        <w:tc>
          <w:tcPr>
            <w:tcW w:w="2736" w:type="dxa"/>
          </w:tcPr>
          <w:p w:rsidR="004B2043" w:rsidRDefault="004B2043" w:rsidP="006B750D">
            <w:pPr>
              <w:jc w:val="both"/>
              <w:rPr>
                <w:rFonts w:eastAsia="Times New Roman"/>
              </w:rPr>
            </w:pPr>
            <w:r>
              <w:rPr>
                <w:rFonts w:eastAsia="Times New Roman"/>
              </w:rPr>
              <w:t>Caddo-Njeri Camara</w:t>
            </w:r>
          </w:p>
          <w:p w:rsidR="000B51D5" w:rsidRPr="000B51D5" w:rsidRDefault="000B51D5" w:rsidP="006B750D">
            <w:pPr>
              <w:jc w:val="both"/>
              <w:rPr>
                <w:rFonts w:eastAsia="Times New Roman"/>
                <w:b/>
                <w:color w:val="FF0000"/>
              </w:rPr>
            </w:pPr>
            <w:r>
              <w:rPr>
                <w:rFonts w:eastAsia="Times New Roman"/>
              </w:rPr>
              <w:t xml:space="preserve">                                       </w:t>
            </w:r>
            <w:r>
              <w:rPr>
                <w:rFonts w:eastAsia="Times New Roman"/>
                <w:b/>
                <w:color w:val="FF0000"/>
              </w:rPr>
              <w:t>P</w:t>
            </w:r>
          </w:p>
        </w:tc>
        <w:tc>
          <w:tcPr>
            <w:tcW w:w="2610" w:type="dxa"/>
          </w:tcPr>
          <w:p w:rsidR="004B2043" w:rsidRDefault="0027693D" w:rsidP="006B750D">
            <w:pPr>
              <w:jc w:val="both"/>
              <w:rPr>
                <w:rFonts w:eastAsia="Times New Roman"/>
              </w:rPr>
            </w:pPr>
            <w:r>
              <w:rPr>
                <w:rFonts w:eastAsia="Times New Roman"/>
              </w:rPr>
              <w:t>Claiborne-Christon Cupp</w:t>
            </w:r>
            <w:r w:rsidR="000B51D5">
              <w:rPr>
                <w:rFonts w:eastAsia="Times New Roman"/>
              </w:rPr>
              <w:t xml:space="preserve">                            </w:t>
            </w:r>
            <w:r w:rsidR="000B51D5">
              <w:rPr>
                <w:rFonts w:eastAsia="Times New Roman"/>
                <w:b/>
                <w:color w:val="FF0000"/>
              </w:rPr>
              <w:t>EX</w:t>
            </w:r>
            <w:r w:rsidR="000B51D5">
              <w:rPr>
                <w:rFonts w:eastAsia="Times New Roman"/>
              </w:rPr>
              <w:t xml:space="preserve">   </w:t>
            </w:r>
          </w:p>
        </w:tc>
      </w:tr>
      <w:tr w:rsidR="004B2043" w:rsidTr="000B51D5">
        <w:trPr>
          <w:trHeight w:val="431"/>
        </w:trPr>
        <w:tc>
          <w:tcPr>
            <w:tcW w:w="2628" w:type="dxa"/>
          </w:tcPr>
          <w:p w:rsidR="004B2043" w:rsidRDefault="00543ECE" w:rsidP="006B750D">
            <w:pPr>
              <w:jc w:val="both"/>
              <w:rPr>
                <w:rFonts w:eastAsia="Times New Roman"/>
              </w:rPr>
            </w:pPr>
            <w:r>
              <w:rPr>
                <w:rFonts w:eastAsia="Times New Roman"/>
              </w:rPr>
              <w:t>DeSoto-Vacant</w:t>
            </w:r>
          </w:p>
        </w:tc>
        <w:tc>
          <w:tcPr>
            <w:tcW w:w="2641" w:type="dxa"/>
          </w:tcPr>
          <w:p w:rsidR="004B2043" w:rsidRPr="00E81A65" w:rsidRDefault="004B2043" w:rsidP="006B750D">
            <w:pPr>
              <w:jc w:val="both"/>
              <w:rPr>
                <w:rFonts w:eastAsia="Times New Roman"/>
                <w:b/>
                <w:color w:val="FF0000"/>
              </w:rPr>
            </w:pPr>
            <w:r>
              <w:rPr>
                <w:rFonts w:eastAsia="Times New Roman"/>
              </w:rPr>
              <w:t>Natchitoches-Sandy Wiggins</w:t>
            </w:r>
            <w:r w:rsidR="00E81A65">
              <w:rPr>
                <w:rFonts w:eastAsia="Times New Roman"/>
              </w:rPr>
              <w:t xml:space="preserve">                        </w:t>
            </w:r>
            <w:r w:rsidR="00E81A65">
              <w:rPr>
                <w:rFonts w:eastAsia="Times New Roman"/>
                <w:b/>
                <w:color w:val="FF0000"/>
              </w:rPr>
              <w:t>P</w:t>
            </w:r>
          </w:p>
        </w:tc>
        <w:tc>
          <w:tcPr>
            <w:tcW w:w="2736" w:type="dxa"/>
          </w:tcPr>
          <w:p w:rsidR="004B2043" w:rsidRDefault="004B2043" w:rsidP="006B750D">
            <w:pPr>
              <w:jc w:val="both"/>
              <w:rPr>
                <w:rFonts w:eastAsia="Times New Roman"/>
              </w:rPr>
            </w:pPr>
            <w:r>
              <w:rPr>
                <w:rFonts w:eastAsia="Times New Roman"/>
              </w:rPr>
              <w:t>Red River-Wanda Brock</w:t>
            </w:r>
            <w:r w:rsidR="00E81A65">
              <w:rPr>
                <w:rFonts w:eastAsia="Times New Roman"/>
              </w:rPr>
              <w:t xml:space="preserve">     </w:t>
            </w:r>
          </w:p>
          <w:p w:rsidR="00E81A65" w:rsidRPr="00E81A65" w:rsidRDefault="00E81A65" w:rsidP="006B750D">
            <w:pPr>
              <w:jc w:val="both"/>
              <w:rPr>
                <w:rFonts w:eastAsia="Times New Roman"/>
                <w:b/>
                <w:color w:val="FF0000"/>
              </w:rPr>
            </w:pPr>
            <w:r>
              <w:rPr>
                <w:rFonts w:eastAsia="Times New Roman"/>
              </w:rPr>
              <w:t xml:space="preserve">                                       </w:t>
            </w:r>
            <w:r>
              <w:rPr>
                <w:rFonts w:eastAsia="Times New Roman"/>
                <w:b/>
                <w:color w:val="FF0000"/>
              </w:rPr>
              <w:t xml:space="preserve">P          </w:t>
            </w:r>
          </w:p>
        </w:tc>
        <w:tc>
          <w:tcPr>
            <w:tcW w:w="2610" w:type="dxa"/>
          </w:tcPr>
          <w:p w:rsidR="004B2043" w:rsidRPr="000B51D5" w:rsidRDefault="004B2043" w:rsidP="006B750D">
            <w:pPr>
              <w:jc w:val="both"/>
              <w:rPr>
                <w:rFonts w:eastAsia="Times New Roman"/>
                <w:b/>
                <w:color w:val="FF0000"/>
              </w:rPr>
            </w:pPr>
            <w:r>
              <w:rPr>
                <w:rFonts w:eastAsia="Times New Roman"/>
              </w:rPr>
              <w:t>Sabine-Marcelle Slaughter</w:t>
            </w:r>
            <w:r w:rsidR="00E81A65">
              <w:rPr>
                <w:rFonts w:eastAsia="Times New Roman"/>
              </w:rPr>
              <w:t xml:space="preserve">                   </w:t>
            </w:r>
            <w:r w:rsidR="00E81A65">
              <w:rPr>
                <w:rFonts w:eastAsia="Times New Roman"/>
                <w:b/>
                <w:color w:val="FF0000"/>
              </w:rPr>
              <w:t>EX</w:t>
            </w:r>
          </w:p>
        </w:tc>
      </w:tr>
      <w:tr w:rsidR="004B2043" w:rsidTr="000B51D5">
        <w:tc>
          <w:tcPr>
            <w:tcW w:w="2628" w:type="dxa"/>
          </w:tcPr>
          <w:p w:rsidR="004B2043" w:rsidRPr="00E81A65" w:rsidRDefault="004B2043" w:rsidP="006B750D">
            <w:pPr>
              <w:jc w:val="both"/>
              <w:rPr>
                <w:rFonts w:eastAsia="Times New Roman"/>
                <w:b/>
                <w:color w:val="FF0000"/>
              </w:rPr>
            </w:pPr>
            <w:r>
              <w:rPr>
                <w:rFonts w:eastAsia="Times New Roman"/>
              </w:rPr>
              <w:t>Webster-Ora Rice</w:t>
            </w:r>
            <w:r w:rsidR="00E81A65">
              <w:rPr>
                <w:rFonts w:eastAsia="Times New Roman"/>
              </w:rPr>
              <w:t xml:space="preserve">         </w:t>
            </w:r>
            <w:r w:rsidR="00E81A65">
              <w:rPr>
                <w:rFonts w:eastAsia="Times New Roman"/>
                <w:b/>
                <w:color w:val="FF0000"/>
              </w:rPr>
              <w:t>P</w:t>
            </w:r>
          </w:p>
        </w:tc>
        <w:tc>
          <w:tcPr>
            <w:tcW w:w="2641" w:type="dxa"/>
          </w:tcPr>
          <w:p w:rsidR="004B2043" w:rsidRPr="00E81A65" w:rsidRDefault="004B2043" w:rsidP="006B750D">
            <w:pPr>
              <w:jc w:val="both"/>
              <w:rPr>
                <w:rFonts w:eastAsia="Times New Roman"/>
                <w:b/>
                <w:color w:val="FF0000"/>
              </w:rPr>
            </w:pPr>
            <w:r>
              <w:rPr>
                <w:rFonts w:eastAsia="Times New Roman"/>
              </w:rPr>
              <w:t>Gov.-Deanna Fowler</w:t>
            </w:r>
            <w:r w:rsidR="00E81A65">
              <w:rPr>
                <w:rFonts w:eastAsia="Times New Roman"/>
              </w:rPr>
              <w:t xml:space="preserve">    </w:t>
            </w:r>
            <w:r w:rsidR="00E81A65">
              <w:rPr>
                <w:rFonts w:eastAsia="Times New Roman"/>
                <w:b/>
                <w:color w:val="FF0000"/>
              </w:rPr>
              <w:t>P</w:t>
            </w:r>
          </w:p>
        </w:tc>
        <w:tc>
          <w:tcPr>
            <w:tcW w:w="2736" w:type="dxa"/>
          </w:tcPr>
          <w:p w:rsidR="004B2043" w:rsidRPr="000B51D5" w:rsidRDefault="00543ECE" w:rsidP="006B750D">
            <w:pPr>
              <w:jc w:val="both"/>
              <w:rPr>
                <w:rFonts w:eastAsia="Times New Roman"/>
                <w:b/>
                <w:color w:val="FF0000"/>
              </w:rPr>
            </w:pPr>
            <w:r>
              <w:rPr>
                <w:rFonts w:eastAsia="Times New Roman"/>
              </w:rPr>
              <w:t>Gov.-Barbara Simpson</w:t>
            </w:r>
            <w:r w:rsidR="000B51D5">
              <w:rPr>
                <w:rFonts w:eastAsia="Times New Roman"/>
              </w:rPr>
              <w:t xml:space="preserve">  </w:t>
            </w:r>
            <w:r w:rsidR="000B51D5">
              <w:rPr>
                <w:rFonts w:eastAsia="Times New Roman"/>
                <w:b/>
                <w:color w:val="FF0000"/>
              </w:rPr>
              <w:t>A</w:t>
            </w:r>
          </w:p>
        </w:tc>
        <w:tc>
          <w:tcPr>
            <w:tcW w:w="2610" w:type="dxa"/>
          </w:tcPr>
          <w:p w:rsidR="004B2043" w:rsidRPr="00E81A65" w:rsidRDefault="004B2043" w:rsidP="006B750D">
            <w:pPr>
              <w:jc w:val="both"/>
              <w:rPr>
                <w:rFonts w:eastAsia="Times New Roman"/>
                <w:b/>
                <w:color w:val="FF0000"/>
              </w:rPr>
            </w:pPr>
            <w:r>
              <w:rPr>
                <w:rFonts w:eastAsia="Times New Roman"/>
              </w:rPr>
              <w:t>Gov.-Chris Nolen</w:t>
            </w:r>
            <w:r w:rsidR="00E81A65">
              <w:rPr>
                <w:rFonts w:eastAsia="Times New Roman"/>
              </w:rPr>
              <w:t xml:space="preserve">        </w:t>
            </w:r>
            <w:r w:rsidR="00E81A65">
              <w:rPr>
                <w:rFonts w:eastAsia="Times New Roman"/>
                <w:b/>
                <w:color w:val="FF0000"/>
              </w:rPr>
              <w:t>P</w:t>
            </w:r>
          </w:p>
        </w:tc>
      </w:tr>
      <w:tr w:rsidR="004B2043" w:rsidTr="000B51D5">
        <w:tc>
          <w:tcPr>
            <w:tcW w:w="2628" w:type="dxa"/>
          </w:tcPr>
          <w:p w:rsidR="004B2043" w:rsidRDefault="004B2043" w:rsidP="006B750D">
            <w:pPr>
              <w:jc w:val="both"/>
              <w:rPr>
                <w:rFonts w:eastAsia="Times New Roman"/>
              </w:rPr>
            </w:pPr>
            <w:r>
              <w:rPr>
                <w:rFonts w:eastAsia="Times New Roman"/>
              </w:rPr>
              <w:t>Staff ED-D. Efferson</w:t>
            </w:r>
          </w:p>
        </w:tc>
        <w:tc>
          <w:tcPr>
            <w:tcW w:w="2641" w:type="dxa"/>
          </w:tcPr>
          <w:p w:rsidR="004B2043" w:rsidRDefault="004B2043" w:rsidP="006B750D">
            <w:pPr>
              <w:jc w:val="both"/>
              <w:rPr>
                <w:rFonts w:eastAsia="Times New Roman"/>
              </w:rPr>
            </w:pPr>
          </w:p>
        </w:tc>
        <w:tc>
          <w:tcPr>
            <w:tcW w:w="2736" w:type="dxa"/>
          </w:tcPr>
          <w:p w:rsidR="004B2043" w:rsidRDefault="004B2043" w:rsidP="006B750D">
            <w:pPr>
              <w:jc w:val="both"/>
              <w:rPr>
                <w:rFonts w:eastAsia="Times New Roman"/>
              </w:rPr>
            </w:pPr>
          </w:p>
        </w:tc>
        <w:tc>
          <w:tcPr>
            <w:tcW w:w="2610" w:type="dxa"/>
          </w:tcPr>
          <w:p w:rsidR="004B2043" w:rsidRDefault="004B2043" w:rsidP="006B750D">
            <w:pPr>
              <w:jc w:val="both"/>
              <w:rPr>
                <w:rFonts w:eastAsia="Times New Roman"/>
              </w:rPr>
            </w:pPr>
          </w:p>
        </w:tc>
      </w:tr>
      <w:tr w:rsidR="00541AD9" w:rsidTr="000B51D5">
        <w:tc>
          <w:tcPr>
            <w:tcW w:w="2628" w:type="dxa"/>
          </w:tcPr>
          <w:p w:rsidR="00541AD9" w:rsidRDefault="00541AD9" w:rsidP="006B750D">
            <w:pPr>
              <w:jc w:val="both"/>
              <w:rPr>
                <w:rFonts w:eastAsia="Times New Roman"/>
              </w:rPr>
            </w:pPr>
            <w:r>
              <w:rPr>
                <w:rFonts w:eastAsia="Times New Roman"/>
              </w:rPr>
              <w:t>Guests-</w:t>
            </w:r>
            <w:r w:rsidR="00CA1E1F">
              <w:rPr>
                <w:rFonts w:eastAsia="Times New Roman"/>
              </w:rPr>
              <w:t>Duane Ebarb</w:t>
            </w:r>
          </w:p>
        </w:tc>
        <w:tc>
          <w:tcPr>
            <w:tcW w:w="2641" w:type="dxa"/>
          </w:tcPr>
          <w:p w:rsidR="00541AD9" w:rsidRDefault="00541AD9" w:rsidP="006B750D">
            <w:pPr>
              <w:jc w:val="both"/>
              <w:rPr>
                <w:rFonts w:eastAsia="Times New Roman"/>
              </w:rPr>
            </w:pPr>
          </w:p>
        </w:tc>
        <w:tc>
          <w:tcPr>
            <w:tcW w:w="2736" w:type="dxa"/>
          </w:tcPr>
          <w:p w:rsidR="00541AD9" w:rsidRDefault="00541AD9" w:rsidP="006B750D">
            <w:pPr>
              <w:jc w:val="both"/>
              <w:rPr>
                <w:rFonts w:eastAsia="Times New Roman"/>
              </w:rPr>
            </w:pPr>
          </w:p>
        </w:tc>
        <w:tc>
          <w:tcPr>
            <w:tcW w:w="2610" w:type="dxa"/>
          </w:tcPr>
          <w:p w:rsidR="00541AD9" w:rsidRDefault="00541AD9" w:rsidP="006B750D">
            <w:pPr>
              <w:jc w:val="both"/>
              <w:rPr>
                <w:rFonts w:eastAsia="Times New Roman"/>
              </w:rPr>
            </w:pPr>
          </w:p>
        </w:tc>
      </w:tr>
    </w:tbl>
    <w:p w:rsidR="0027693D" w:rsidRDefault="0027693D" w:rsidP="006B750D">
      <w:pPr>
        <w:shd w:val="clear" w:color="auto" w:fill="FFFFFF"/>
        <w:jc w:val="both"/>
        <w:rPr>
          <w:rFonts w:eastAsia="Times New Roman"/>
        </w:rPr>
      </w:pPr>
    </w:p>
    <w:p w:rsidR="006B750D" w:rsidRPr="00E81A65" w:rsidRDefault="00E81A65" w:rsidP="006B750D">
      <w:pPr>
        <w:shd w:val="clear" w:color="auto" w:fill="FFFFFF"/>
        <w:jc w:val="both"/>
        <w:rPr>
          <w:rFonts w:eastAsia="Times New Roman"/>
        </w:rPr>
      </w:pPr>
      <w:r>
        <w:rPr>
          <w:rFonts w:eastAsia="Times New Roman"/>
          <w:b/>
        </w:rPr>
        <w:t>Approval of Agenda—</w:t>
      </w:r>
      <w:r w:rsidRPr="00E81A65">
        <w:rPr>
          <w:rFonts w:eastAsia="Times New Roman"/>
        </w:rPr>
        <w:t>Brock moved with a second by McKinney to accept the agenda without any modifications.  Motion was carried.</w:t>
      </w:r>
      <w:r w:rsidR="006B750D" w:rsidRPr="00E81A65">
        <w:rPr>
          <w:rFonts w:eastAsia="Times New Roman"/>
        </w:rPr>
        <w:t xml:space="preserve"> </w:t>
      </w:r>
    </w:p>
    <w:p w:rsidR="006B750D" w:rsidRPr="00466F8E" w:rsidRDefault="006B750D" w:rsidP="006B750D">
      <w:pPr>
        <w:shd w:val="clear" w:color="auto" w:fill="FFFFFF"/>
        <w:jc w:val="both"/>
        <w:rPr>
          <w:rFonts w:eastAsia="Times New Roman"/>
        </w:rPr>
      </w:pPr>
    </w:p>
    <w:p w:rsidR="00206985" w:rsidRDefault="00C47986" w:rsidP="006B750D">
      <w:pPr>
        <w:shd w:val="clear" w:color="auto" w:fill="FFFFFF"/>
        <w:jc w:val="both"/>
        <w:rPr>
          <w:rFonts w:eastAsia="Times New Roman"/>
        </w:rPr>
      </w:pPr>
      <w:r>
        <w:rPr>
          <w:rFonts w:eastAsia="Times New Roman"/>
          <w:b/>
        </w:rPr>
        <w:t xml:space="preserve">Approval of the Minutes </w:t>
      </w:r>
      <w:r w:rsidR="006B750D" w:rsidRPr="0027693D">
        <w:rPr>
          <w:rFonts w:eastAsia="Times New Roman"/>
          <w:b/>
        </w:rPr>
        <w:t>f</w:t>
      </w:r>
      <w:r>
        <w:rPr>
          <w:rFonts w:eastAsia="Times New Roman"/>
          <w:b/>
        </w:rPr>
        <w:t>or</w:t>
      </w:r>
      <w:r w:rsidR="006B750D" w:rsidRPr="0027693D">
        <w:rPr>
          <w:rFonts w:eastAsia="Times New Roman"/>
          <w:b/>
        </w:rPr>
        <w:t xml:space="preserve"> </w:t>
      </w:r>
      <w:r w:rsidR="00E413BB">
        <w:rPr>
          <w:rFonts w:eastAsia="Times New Roman"/>
          <w:b/>
        </w:rPr>
        <w:t>August 15, 2016</w:t>
      </w:r>
      <w:r w:rsidR="00206985">
        <w:rPr>
          <w:rFonts w:eastAsia="Times New Roman"/>
          <w:b/>
        </w:rPr>
        <w:t>—</w:t>
      </w:r>
      <w:r w:rsidR="00206985">
        <w:rPr>
          <w:rFonts w:eastAsia="Times New Roman"/>
        </w:rPr>
        <w:t>Camara made the motion to approve the minutes as submitted with a s</w:t>
      </w:r>
      <w:r w:rsidR="009B1968">
        <w:rPr>
          <w:rFonts w:eastAsia="Times New Roman"/>
        </w:rPr>
        <w:t>econd by Brock.  Motion carried.</w:t>
      </w:r>
    </w:p>
    <w:p w:rsidR="009B1968" w:rsidRPr="00206985" w:rsidRDefault="009B1968" w:rsidP="006B750D">
      <w:pPr>
        <w:shd w:val="clear" w:color="auto" w:fill="FFFFFF"/>
        <w:jc w:val="both"/>
        <w:rPr>
          <w:rFonts w:eastAsia="Times New Roman"/>
        </w:rPr>
      </w:pPr>
    </w:p>
    <w:p w:rsidR="000525C3" w:rsidRPr="000525C3" w:rsidRDefault="006B750D" w:rsidP="000525C3">
      <w:pPr>
        <w:shd w:val="clear" w:color="auto" w:fill="FFFFFF"/>
        <w:jc w:val="both"/>
        <w:rPr>
          <w:rFonts w:eastAsia="Times New Roman"/>
        </w:rPr>
      </w:pPr>
      <w:r w:rsidRPr="0027693D">
        <w:rPr>
          <w:rFonts w:eastAsia="Times New Roman"/>
          <w:b/>
        </w:rPr>
        <w:t>Guest and Public Comments</w:t>
      </w:r>
      <w:r w:rsidR="009B1968">
        <w:rPr>
          <w:rFonts w:eastAsia="Times New Roman"/>
          <w:b/>
        </w:rPr>
        <w:t>—</w:t>
      </w:r>
      <w:r w:rsidR="009B1968" w:rsidRPr="009B1968">
        <w:rPr>
          <w:rFonts w:eastAsia="Times New Roman"/>
        </w:rPr>
        <w:t>Duane</w:t>
      </w:r>
      <w:r w:rsidR="009B1968">
        <w:rPr>
          <w:rFonts w:eastAsia="Times New Roman"/>
        </w:rPr>
        <w:t xml:space="preserve"> Ebarb reported on recent actions of the DD Council.</w:t>
      </w:r>
      <w:r w:rsidR="00277427">
        <w:rPr>
          <w:rFonts w:eastAsia="Times New Roman"/>
        </w:rPr>
        <w:t xml:space="preserve">  LaCAN (Louisiana Council’s Advocacy Network) and LaTEACH (Louisiana</w:t>
      </w:r>
      <w:r w:rsidR="00472676">
        <w:rPr>
          <w:rFonts w:eastAsia="Times New Roman"/>
        </w:rPr>
        <w:t xml:space="preserve"> Together Educating ALL Children) </w:t>
      </w:r>
      <w:r w:rsidR="00651AE3">
        <w:rPr>
          <w:rFonts w:eastAsia="Times New Roman"/>
        </w:rPr>
        <w:t>are going</w:t>
      </w:r>
      <w:r w:rsidR="00472676">
        <w:rPr>
          <w:rFonts w:eastAsia="Times New Roman"/>
        </w:rPr>
        <w:t xml:space="preserve"> to be going away and become a new LaCAN (Louisiana Citizens for Action NOW!).</w:t>
      </w:r>
      <w:r w:rsidR="000525C3">
        <w:rPr>
          <w:rFonts w:eastAsia="Times New Roman"/>
        </w:rPr>
        <w:t xml:space="preserve">  The new LaCAN </w:t>
      </w:r>
      <w:r w:rsidR="000525C3" w:rsidRPr="000525C3">
        <w:rPr>
          <w:rFonts w:eastAsia="Times New Roman"/>
        </w:rPr>
        <w:t>is a statewide grassroots network for individuals and families advocating for a service system supporting individuals with disabilities to live in their own homes rather than a facility to receive necessary services.</w:t>
      </w:r>
      <w:r w:rsidR="000525C3">
        <w:rPr>
          <w:rFonts w:eastAsia="Times New Roman"/>
        </w:rPr>
        <w:t xml:space="preserve">  At next month’s meeting of Families Helping Families</w:t>
      </w:r>
      <w:r w:rsidR="0081159A">
        <w:rPr>
          <w:rFonts w:eastAsia="Times New Roman"/>
        </w:rPr>
        <w:t xml:space="preserve"> the changes </w:t>
      </w:r>
      <w:r w:rsidR="000525C3">
        <w:rPr>
          <w:rFonts w:eastAsia="Times New Roman"/>
        </w:rPr>
        <w:t>will be discussed further.</w:t>
      </w:r>
    </w:p>
    <w:p w:rsidR="00FC4445" w:rsidRPr="0081159A" w:rsidRDefault="000525C3" w:rsidP="006B750D">
      <w:pPr>
        <w:shd w:val="clear" w:color="auto" w:fill="FFFFFF"/>
        <w:jc w:val="both"/>
        <w:rPr>
          <w:rFonts w:eastAsia="Times New Roman"/>
        </w:rPr>
      </w:pPr>
      <w:r w:rsidRPr="000525C3">
        <w:rPr>
          <w:rFonts w:eastAsia="Times New Roman"/>
        </w:rPr>
        <w:t> </w:t>
      </w:r>
    </w:p>
    <w:p w:rsidR="006B750D" w:rsidRPr="0027693D" w:rsidRDefault="006B750D" w:rsidP="006B750D">
      <w:pPr>
        <w:shd w:val="clear" w:color="auto" w:fill="FFFFFF"/>
        <w:jc w:val="both"/>
        <w:rPr>
          <w:rFonts w:eastAsia="Times New Roman"/>
          <w:b/>
        </w:rPr>
      </w:pPr>
      <w:r w:rsidRPr="0027693D">
        <w:rPr>
          <w:rFonts w:eastAsia="Times New Roman"/>
          <w:b/>
        </w:rPr>
        <w:t xml:space="preserve">Agenda Items for Discussion/Action:  </w:t>
      </w:r>
    </w:p>
    <w:p w:rsidR="006B750D" w:rsidRPr="0027693D" w:rsidRDefault="006B750D" w:rsidP="006B750D">
      <w:pPr>
        <w:shd w:val="clear" w:color="auto" w:fill="FFFFFF"/>
        <w:jc w:val="both"/>
        <w:rPr>
          <w:rFonts w:eastAsia="Times New Roman"/>
          <w:b/>
        </w:rPr>
      </w:pPr>
    </w:p>
    <w:p w:rsidR="006B750D" w:rsidRPr="0027693D" w:rsidRDefault="006B750D" w:rsidP="006B750D">
      <w:pPr>
        <w:shd w:val="clear" w:color="auto" w:fill="FFFFFF"/>
        <w:jc w:val="both"/>
        <w:rPr>
          <w:rFonts w:eastAsia="Times New Roman"/>
          <w:b/>
        </w:rPr>
      </w:pPr>
      <w:r w:rsidRPr="0027693D">
        <w:rPr>
          <w:rFonts w:eastAsia="Times New Roman"/>
          <w:b/>
        </w:rPr>
        <w:t>New Business</w:t>
      </w:r>
    </w:p>
    <w:p w:rsidR="00646230" w:rsidRPr="0027693D" w:rsidRDefault="00646230" w:rsidP="006B750D">
      <w:pPr>
        <w:shd w:val="clear" w:color="auto" w:fill="FFFFFF"/>
        <w:jc w:val="both"/>
        <w:rPr>
          <w:rFonts w:eastAsia="Times New Roman"/>
          <w:b/>
        </w:rPr>
      </w:pPr>
    </w:p>
    <w:p w:rsidR="006B750D" w:rsidRDefault="00694EC9" w:rsidP="006B750D">
      <w:pPr>
        <w:shd w:val="clear" w:color="auto" w:fill="FFFFFF"/>
        <w:rPr>
          <w:rFonts w:eastAsia="Times New Roman"/>
          <w:b/>
        </w:rPr>
      </w:pPr>
      <w:r w:rsidRPr="00CD3BF5">
        <w:rPr>
          <w:rFonts w:eastAsia="Times New Roman"/>
          <w:b/>
        </w:rPr>
        <w:t>1.</w:t>
      </w:r>
      <w:r w:rsidR="006B750D" w:rsidRPr="00CD3BF5">
        <w:rPr>
          <w:rFonts w:eastAsia="Times New Roman"/>
          <w:b/>
          <w:sz w:val="14"/>
          <w:szCs w:val="14"/>
        </w:rPr>
        <w:t>      </w:t>
      </w:r>
      <w:r w:rsidR="006B750D" w:rsidRPr="00CD3BF5">
        <w:rPr>
          <w:rFonts w:eastAsia="Times New Roman"/>
          <w:b/>
        </w:rPr>
        <w:t>Executive Limitations</w:t>
      </w:r>
    </w:p>
    <w:p w:rsidR="00BF21DF" w:rsidRPr="003169C9" w:rsidRDefault="00BF21DF" w:rsidP="00BF21DF">
      <w:pPr>
        <w:shd w:val="clear" w:color="auto" w:fill="FFFFFF"/>
        <w:rPr>
          <w:rFonts w:eastAsia="Times New Roman"/>
        </w:rPr>
      </w:pPr>
      <w:r w:rsidRPr="003169C9">
        <w:rPr>
          <w:rFonts w:eastAsia="Times New Roman"/>
        </w:rPr>
        <w:t>Motion</w:t>
      </w:r>
      <w:r>
        <w:rPr>
          <w:rFonts w:eastAsia="Times New Roman"/>
        </w:rPr>
        <w:t xml:space="preserve"> was made by Camara</w:t>
      </w:r>
      <w:r w:rsidRPr="003169C9">
        <w:rPr>
          <w:rFonts w:eastAsia="Times New Roman"/>
        </w:rPr>
        <w:t xml:space="preserve"> to accept the ED’s Report as sub</w:t>
      </w:r>
      <w:r>
        <w:rPr>
          <w:rFonts w:eastAsia="Times New Roman"/>
        </w:rPr>
        <w:t>mitted with a second by Brock</w:t>
      </w:r>
      <w:r w:rsidRPr="003169C9">
        <w:rPr>
          <w:rFonts w:eastAsia="Times New Roman"/>
        </w:rPr>
        <w:t>.</w:t>
      </w:r>
      <w:r>
        <w:rPr>
          <w:rFonts w:eastAsia="Times New Roman"/>
        </w:rPr>
        <w:t xml:space="preserve">  Motion was carried.  ED’s Report is on file as presented and found to be in compliance with Board expectations.  It is noted that Fowler questioned whether training and access to finance site had been done by state department.  ED nor FO have had the training or access granted to site to see specific line item disbursements. The flooding in south Louisiana has delayed this process.  Efforts will be made to get this accomplished by next meeting.</w:t>
      </w:r>
    </w:p>
    <w:p w:rsidR="00E413BB" w:rsidRDefault="006B750D" w:rsidP="003053CB">
      <w:pPr>
        <w:shd w:val="clear" w:color="auto" w:fill="FFFFFF"/>
        <w:ind w:firstLine="720"/>
        <w:rPr>
          <w:rFonts w:eastAsia="Times New Roman"/>
          <w:b/>
        </w:rPr>
      </w:pPr>
      <w:r w:rsidRPr="00CD3BF5">
        <w:rPr>
          <w:rFonts w:eastAsia="Times New Roman"/>
          <w:b/>
        </w:rPr>
        <w:t>a.</w:t>
      </w:r>
      <w:r w:rsidRPr="00CD3BF5">
        <w:rPr>
          <w:rFonts w:eastAsia="Times New Roman"/>
          <w:b/>
          <w:sz w:val="14"/>
          <w:szCs w:val="14"/>
        </w:rPr>
        <w:t xml:space="preserve">   </w:t>
      </w:r>
      <w:r w:rsidRPr="00CD3BF5">
        <w:rPr>
          <w:rFonts w:eastAsia="Times New Roman"/>
          <w:b/>
        </w:rPr>
        <w:t xml:space="preserve">Communication and Support to the Board  </w:t>
      </w:r>
      <w:r w:rsidR="00CD3BF5">
        <w:rPr>
          <w:rFonts w:eastAsia="Times New Roman"/>
          <w:b/>
        </w:rPr>
        <w:tab/>
      </w:r>
      <w:r w:rsidR="00CD3BF5">
        <w:rPr>
          <w:rFonts w:eastAsia="Times New Roman"/>
          <w:b/>
        </w:rPr>
        <w:tab/>
      </w:r>
      <w:r w:rsidR="00CD3BF5" w:rsidRPr="008429CB">
        <w:rPr>
          <w:rFonts w:eastAsia="Times New Roman"/>
          <w:b/>
        </w:rPr>
        <w:t>Page 14</w:t>
      </w:r>
    </w:p>
    <w:p w:rsidR="006C68ED" w:rsidRDefault="006B3CF5" w:rsidP="00BF21DF">
      <w:pPr>
        <w:shd w:val="clear" w:color="auto" w:fill="FFFFFF"/>
        <w:ind w:firstLine="720"/>
        <w:rPr>
          <w:rFonts w:eastAsia="Times New Roman"/>
          <w:b/>
        </w:rPr>
      </w:pPr>
      <w:r w:rsidRPr="00CD3BF5">
        <w:rPr>
          <w:rFonts w:eastAsia="Times New Roman"/>
          <w:b/>
        </w:rPr>
        <w:t xml:space="preserve">b. </w:t>
      </w:r>
      <w:r w:rsidR="008229E4" w:rsidRPr="00CD3BF5">
        <w:rPr>
          <w:rFonts w:eastAsia="Times New Roman"/>
          <w:b/>
        </w:rPr>
        <w:t xml:space="preserve"> </w:t>
      </w:r>
      <w:r w:rsidRPr="00CD3BF5">
        <w:rPr>
          <w:rFonts w:eastAsia="Times New Roman"/>
          <w:b/>
        </w:rPr>
        <w:t>Financial</w:t>
      </w:r>
      <w:r w:rsidR="00AD179D" w:rsidRPr="00CD3BF5">
        <w:rPr>
          <w:rFonts w:eastAsia="Times New Roman"/>
          <w:b/>
        </w:rPr>
        <w:t xml:space="preserve"> Condition &amp; Activities</w:t>
      </w:r>
      <w:r w:rsidR="00BF21DF">
        <w:rPr>
          <w:rFonts w:eastAsia="Times New Roman"/>
          <w:b/>
        </w:rPr>
        <w:tab/>
      </w:r>
      <w:r w:rsidR="00BF21DF">
        <w:rPr>
          <w:rFonts w:eastAsia="Times New Roman"/>
          <w:b/>
        </w:rPr>
        <w:tab/>
      </w:r>
      <w:r w:rsidR="00BF21DF">
        <w:rPr>
          <w:rFonts w:eastAsia="Times New Roman"/>
          <w:b/>
        </w:rPr>
        <w:tab/>
        <w:t>Page   7</w:t>
      </w:r>
    </w:p>
    <w:p w:rsidR="00E413BB" w:rsidRPr="00CD3BF5" w:rsidRDefault="00E413BB" w:rsidP="00205EF4">
      <w:pPr>
        <w:shd w:val="clear" w:color="auto" w:fill="FFFFFF"/>
        <w:rPr>
          <w:rFonts w:eastAsia="Times New Roman"/>
          <w:b/>
        </w:rPr>
      </w:pPr>
    </w:p>
    <w:p w:rsidR="005E547D" w:rsidRPr="001509BB" w:rsidRDefault="00694EC9" w:rsidP="006B3CF5">
      <w:pPr>
        <w:shd w:val="clear" w:color="auto" w:fill="FFFFFF"/>
        <w:rPr>
          <w:rFonts w:eastAsia="Times New Roman"/>
          <w:b/>
        </w:rPr>
      </w:pPr>
      <w:r w:rsidRPr="001509BB">
        <w:rPr>
          <w:rFonts w:eastAsia="Times New Roman"/>
          <w:b/>
        </w:rPr>
        <w:t>2.</w:t>
      </w:r>
      <w:r w:rsidR="006B750D" w:rsidRPr="001509BB">
        <w:rPr>
          <w:rFonts w:eastAsia="Times New Roman"/>
          <w:b/>
        </w:rPr>
        <w:t xml:space="preserve">   Governance Process</w:t>
      </w:r>
    </w:p>
    <w:p w:rsidR="008D41A8" w:rsidRDefault="008229E4" w:rsidP="001509BB">
      <w:pPr>
        <w:shd w:val="clear" w:color="auto" w:fill="FFFFFF"/>
        <w:tabs>
          <w:tab w:val="left" w:pos="720"/>
          <w:tab w:val="left" w:pos="1440"/>
          <w:tab w:val="left" w:pos="2160"/>
          <w:tab w:val="left" w:pos="2880"/>
          <w:tab w:val="center" w:pos="5265"/>
        </w:tabs>
        <w:rPr>
          <w:rFonts w:eastAsia="Times New Roman"/>
          <w:b/>
        </w:rPr>
      </w:pPr>
      <w:r w:rsidRPr="001509BB">
        <w:rPr>
          <w:rFonts w:eastAsia="Times New Roman"/>
          <w:b/>
        </w:rPr>
        <w:t xml:space="preserve">  </w:t>
      </w:r>
      <w:r w:rsidRPr="001509BB">
        <w:rPr>
          <w:rFonts w:eastAsia="Times New Roman"/>
          <w:b/>
        </w:rPr>
        <w:tab/>
        <w:t xml:space="preserve">a.  </w:t>
      </w:r>
      <w:r w:rsidR="004174C7" w:rsidRPr="004174C7">
        <w:rPr>
          <w:rFonts w:eastAsia="Times New Roman"/>
          <w:b/>
        </w:rPr>
        <w:t>Global Gov. Commitment</w:t>
      </w:r>
      <w:r w:rsidR="004174C7">
        <w:rPr>
          <w:b/>
        </w:rPr>
        <w:tab/>
      </w:r>
      <w:r w:rsidR="004174C7">
        <w:rPr>
          <w:b/>
        </w:rPr>
        <w:tab/>
      </w:r>
      <w:r w:rsidR="004174C7">
        <w:rPr>
          <w:b/>
        </w:rPr>
        <w:tab/>
      </w:r>
      <w:r w:rsidR="004174C7">
        <w:rPr>
          <w:rFonts w:eastAsia="Times New Roman"/>
          <w:b/>
        </w:rPr>
        <w:t>Page 15</w:t>
      </w:r>
    </w:p>
    <w:p w:rsidR="005C065A" w:rsidRDefault="005C065A" w:rsidP="005C065A">
      <w:pPr>
        <w:shd w:val="clear" w:color="auto" w:fill="FFFFFF"/>
        <w:tabs>
          <w:tab w:val="left" w:pos="720"/>
          <w:tab w:val="left" w:pos="1440"/>
          <w:tab w:val="left" w:pos="2160"/>
          <w:tab w:val="left" w:pos="2880"/>
          <w:tab w:val="center" w:pos="5265"/>
        </w:tabs>
      </w:pPr>
      <w:r>
        <w:rPr>
          <w:rFonts w:eastAsia="Times New Roman"/>
          <w:b/>
        </w:rPr>
        <w:tab/>
        <w:t xml:space="preserve">     </w:t>
      </w:r>
      <w:r>
        <w:t>Fowler</w:t>
      </w:r>
      <w:r w:rsidRPr="007A7028">
        <w:t xml:space="preserve"> moved to accept policy as currently printed </w:t>
      </w:r>
      <w:r>
        <w:t>in the manual with a second from Brock</w:t>
      </w:r>
      <w:r w:rsidRPr="007A7028">
        <w:t xml:space="preserve">.  </w:t>
      </w:r>
      <w:r>
        <w:t xml:space="preserve"> </w:t>
      </w:r>
    </w:p>
    <w:p w:rsidR="005C065A" w:rsidRDefault="005C065A" w:rsidP="005C065A">
      <w:pPr>
        <w:shd w:val="clear" w:color="auto" w:fill="FFFFFF"/>
        <w:tabs>
          <w:tab w:val="left" w:pos="720"/>
          <w:tab w:val="left" w:pos="1440"/>
          <w:tab w:val="left" w:pos="2160"/>
          <w:tab w:val="left" w:pos="2880"/>
          <w:tab w:val="center" w:pos="5265"/>
        </w:tabs>
        <w:rPr>
          <w:b/>
        </w:rPr>
      </w:pPr>
      <w:r>
        <w:t xml:space="preserve">                 </w:t>
      </w:r>
      <w:r w:rsidRPr="007A7028">
        <w:t>Motion carried</w:t>
      </w:r>
      <w:r>
        <w:rPr>
          <w:b/>
        </w:rPr>
        <w:t>.</w:t>
      </w:r>
    </w:p>
    <w:p w:rsidR="003053CB" w:rsidRPr="005C065A" w:rsidRDefault="003053CB" w:rsidP="005C065A">
      <w:pPr>
        <w:shd w:val="clear" w:color="auto" w:fill="FFFFFF"/>
        <w:tabs>
          <w:tab w:val="left" w:pos="720"/>
          <w:tab w:val="left" w:pos="1440"/>
          <w:tab w:val="left" w:pos="2160"/>
          <w:tab w:val="left" w:pos="2880"/>
          <w:tab w:val="center" w:pos="5265"/>
        </w:tabs>
        <w:rPr>
          <w:rFonts w:eastAsia="Times New Roman"/>
          <w:b/>
        </w:rPr>
      </w:pPr>
    </w:p>
    <w:p w:rsidR="001509BB" w:rsidRDefault="004174C7" w:rsidP="004174C7">
      <w:pPr>
        <w:shd w:val="clear" w:color="auto" w:fill="FFFFFF"/>
        <w:tabs>
          <w:tab w:val="left" w:pos="720"/>
          <w:tab w:val="left" w:pos="1440"/>
          <w:tab w:val="left" w:pos="2160"/>
          <w:tab w:val="left" w:pos="2880"/>
          <w:tab w:val="center" w:pos="5265"/>
        </w:tabs>
        <w:rPr>
          <w:b/>
        </w:rPr>
      </w:pPr>
      <w:r>
        <w:rPr>
          <w:rFonts w:eastAsia="Times New Roman"/>
          <w:b/>
        </w:rPr>
        <w:tab/>
        <w:t xml:space="preserve">b.  </w:t>
      </w:r>
      <w:r w:rsidRPr="004174C7">
        <w:rPr>
          <w:rFonts w:eastAsia="Times New Roman"/>
          <w:b/>
        </w:rPr>
        <w:t>Governance Style</w:t>
      </w:r>
      <w:r>
        <w:rPr>
          <w:rFonts w:eastAsia="Times New Roman"/>
          <w:b/>
        </w:rPr>
        <w:tab/>
      </w:r>
      <w:r>
        <w:rPr>
          <w:rFonts w:eastAsia="Times New Roman"/>
          <w:b/>
        </w:rPr>
        <w:tab/>
      </w:r>
      <w:r>
        <w:rPr>
          <w:rFonts w:eastAsia="Times New Roman"/>
          <w:b/>
        </w:rPr>
        <w:tab/>
      </w:r>
      <w:r>
        <w:rPr>
          <w:rFonts w:eastAsia="Times New Roman"/>
          <w:b/>
        </w:rPr>
        <w:tab/>
        <w:t>Page 15</w:t>
      </w:r>
    </w:p>
    <w:p w:rsidR="003053CB" w:rsidRDefault="003053CB" w:rsidP="003053CB">
      <w:pPr>
        <w:shd w:val="clear" w:color="auto" w:fill="FFFFFF"/>
        <w:tabs>
          <w:tab w:val="left" w:pos="720"/>
          <w:tab w:val="left" w:pos="1440"/>
          <w:tab w:val="left" w:pos="2160"/>
          <w:tab w:val="left" w:pos="2880"/>
          <w:tab w:val="center" w:pos="5265"/>
        </w:tabs>
      </w:pPr>
      <w:r>
        <w:rPr>
          <w:b/>
        </w:rPr>
        <w:t xml:space="preserve">                 </w:t>
      </w:r>
      <w:r w:rsidRPr="007A7028">
        <w:t xml:space="preserve">Brock moved to accept policy as currently printed </w:t>
      </w:r>
      <w:r>
        <w:t>in the manual with a second from McKinney</w:t>
      </w:r>
      <w:r w:rsidRPr="007A7028">
        <w:t xml:space="preserve">.  </w:t>
      </w:r>
    </w:p>
    <w:p w:rsidR="004174C7" w:rsidRPr="003053CB" w:rsidRDefault="003053CB" w:rsidP="004174C7">
      <w:pPr>
        <w:shd w:val="clear" w:color="auto" w:fill="FFFFFF"/>
        <w:tabs>
          <w:tab w:val="left" w:pos="720"/>
          <w:tab w:val="left" w:pos="1440"/>
          <w:tab w:val="left" w:pos="2160"/>
          <w:tab w:val="left" w:pos="2880"/>
          <w:tab w:val="center" w:pos="5265"/>
        </w:tabs>
      </w:pPr>
      <w:r>
        <w:tab/>
        <w:t xml:space="preserve">     </w:t>
      </w:r>
      <w:r w:rsidRPr="007A7028">
        <w:t>Motion carried</w:t>
      </w:r>
      <w:r>
        <w:rPr>
          <w:b/>
        </w:rPr>
        <w:t>.</w:t>
      </w:r>
    </w:p>
    <w:p w:rsidR="00E413BB" w:rsidRDefault="00E413BB" w:rsidP="004174C7">
      <w:pPr>
        <w:shd w:val="clear" w:color="auto" w:fill="FFFFFF"/>
        <w:tabs>
          <w:tab w:val="left" w:pos="720"/>
          <w:tab w:val="left" w:pos="1440"/>
          <w:tab w:val="left" w:pos="2160"/>
          <w:tab w:val="left" w:pos="2880"/>
          <w:tab w:val="center" w:pos="5265"/>
        </w:tabs>
        <w:rPr>
          <w:b/>
        </w:rPr>
      </w:pPr>
    </w:p>
    <w:p w:rsidR="004174C7" w:rsidRDefault="004174C7" w:rsidP="004174C7">
      <w:pPr>
        <w:shd w:val="clear" w:color="auto" w:fill="FFFFFF"/>
        <w:tabs>
          <w:tab w:val="left" w:pos="720"/>
          <w:tab w:val="left" w:pos="1440"/>
          <w:tab w:val="left" w:pos="2160"/>
          <w:tab w:val="left" w:pos="2880"/>
          <w:tab w:val="center" w:pos="5265"/>
        </w:tabs>
        <w:rPr>
          <w:b/>
        </w:rPr>
      </w:pPr>
      <w:r>
        <w:rPr>
          <w:b/>
        </w:rPr>
        <w:tab/>
        <w:t>c.</w:t>
      </w:r>
      <w:r w:rsidR="00205EF4" w:rsidRPr="00205EF4">
        <w:rPr>
          <w:rFonts w:eastAsiaTheme="minorHAnsi"/>
          <w:color w:val="000000"/>
          <w:sz w:val="23"/>
          <w:szCs w:val="23"/>
        </w:rPr>
        <w:t xml:space="preserve"> </w:t>
      </w:r>
      <w:r w:rsidR="00205EF4">
        <w:rPr>
          <w:rFonts w:eastAsiaTheme="minorHAnsi"/>
          <w:color w:val="000000"/>
          <w:sz w:val="23"/>
          <w:szCs w:val="23"/>
        </w:rPr>
        <w:t xml:space="preserve"> </w:t>
      </w:r>
      <w:r w:rsidR="00205EF4" w:rsidRPr="00205EF4">
        <w:rPr>
          <w:b/>
        </w:rPr>
        <w:t>Board Job Description</w:t>
      </w:r>
      <w:r w:rsidR="00205EF4">
        <w:rPr>
          <w:b/>
        </w:rPr>
        <w:tab/>
      </w:r>
      <w:r w:rsidR="00205EF4">
        <w:rPr>
          <w:b/>
        </w:rPr>
        <w:tab/>
      </w:r>
      <w:r w:rsidR="00205EF4">
        <w:rPr>
          <w:b/>
        </w:rPr>
        <w:tab/>
        <w:t>Page 16</w:t>
      </w:r>
    </w:p>
    <w:p w:rsidR="005C065A" w:rsidRDefault="007A7028" w:rsidP="007A7028">
      <w:pPr>
        <w:shd w:val="clear" w:color="auto" w:fill="FFFFFF"/>
        <w:tabs>
          <w:tab w:val="left" w:pos="720"/>
          <w:tab w:val="left" w:pos="1440"/>
          <w:tab w:val="left" w:pos="2160"/>
          <w:tab w:val="left" w:pos="2880"/>
          <w:tab w:val="center" w:pos="5265"/>
        </w:tabs>
        <w:ind w:left="720"/>
      </w:pPr>
      <w:r>
        <w:rPr>
          <w:b/>
        </w:rPr>
        <w:t xml:space="preserve">     </w:t>
      </w:r>
      <w:r w:rsidRPr="007A7028">
        <w:t xml:space="preserve">Brock moved to accept policy as currently printed </w:t>
      </w:r>
      <w:r w:rsidR="005C065A">
        <w:t xml:space="preserve">in the manual </w:t>
      </w:r>
      <w:r w:rsidRPr="007A7028">
        <w:t xml:space="preserve">with a second from Camara.  </w:t>
      </w:r>
    </w:p>
    <w:p w:rsidR="00205EF4" w:rsidRPr="003053CB" w:rsidRDefault="005C065A" w:rsidP="003053CB">
      <w:pPr>
        <w:shd w:val="clear" w:color="auto" w:fill="FFFFFF"/>
        <w:tabs>
          <w:tab w:val="left" w:pos="720"/>
          <w:tab w:val="left" w:pos="1440"/>
          <w:tab w:val="left" w:pos="2160"/>
          <w:tab w:val="left" w:pos="2880"/>
          <w:tab w:val="center" w:pos="5265"/>
        </w:tabs>
      </w:pPr>
      <w:r>
        <w:tab/>
        <w:t xml:space="preserve">     </w:t>
      </w:r>
      <w:r w:rsidR="007A7028" w:rsidRPr="007A7028">
        <w:t>Motion carried</w:t>
      </w:r>
      <w:r w:rsidR="007A7028">
        <w:rPr>
          <w:b/>
        </w:rPr>
        <w:t>.</w:t>
      </w:r>
    </w:p>
    <w:p w:rsidR="00E413BB" w:rsidRDefault="00E413BB" w:rsidP="004174C7">
      <w:pPr>
        <w:shd w:val="clear" w:color="auto" w:fill="FFFFFF"/>
        <w:tabs>
          <w:tab w:val="left" w:pos="720"/>
          <w:tab w:val="left" w:pos="1440"/>
          <w:tab w:val="left" w:pos="2160"/>
          <w:tab w:val="left" w:pos="2880"/>
          <w:tab w:val="center" w:pos="5265"/>
        </w:tabs>
        <w:rPr>
          <w:b/>
        </w:rPr>
      </w:pPr>
    </w:p>
    <w:p w:rsidR="007A7028" w:rsidRDefault="008229E4" w:rsidP="008229E4">
      <w:pPr>
        <w:shd w:val="clear" w:color="auto" w:fill="FFFFFF"/>
        <w:rPr>
          <w:b/>
        </w:rPr>
      </w:pPr>
      <w:r w:rsidRPr="001509BB">
        <w:rPr>
          <w:rFonts w:eastAsia="Times New Roman"/>
          <w:b/>
        </w:rPr>
        <w:tab/>
      </w:r>
      <w:r w:rsidR="0044330A">
        <w:rPr>
          <w:rFonts w:eastAsia="Times New Roman"/>
          <w:b/>
        </w:rPr>
        <w:t>d</w:t>
      </w:r>
      <w:r w:rsidRPr="001509BB">
        <w:rPr>
          <w:rFonts w:eastAsia="Times New Roman"/>
          <w:b/>
        </w:rPr>
        <w:t xml:space="preserve">.  </w:t>
      </w:r>
      <w:r w:rsidR="00525023" w:rsidRPr="001509BB">
        <w:rPr>
          <w:b/>
        </w:rPr>
        <w:t xml:space="preserve">Board Monitoring Summary Report </w:t>
      </w:r>
      <w:r w:rsidR="00247D8C">
        <w:rPr>
          <w:b/>
        </w:rPr>
        <w:t>August 2016</w:t>
      </w:r>
    </w:p>
    <w:p w:rsidR="008D41A8" w:rsidRPr="007A7028" w:rsidRDefault="007A7028" w:rsidP="008229E4">
      <w:pPr>
        <w:shd w:val="clear" w:color="auto" w:fill="FFFFFF"/>
      </w:pPr>
      <w:r>
        <w:rPr>
          <w:b/>
        </w:rPr>
        <w:tab/>
        <w:t xml:space="preserve">      </w:t>
      </w:r>
      <w:r w:rsidRPr="007A7028">
        <w:t>Fowler distributed the report.  Report was positive.</w:t>
      </w:r>
      <w:r w:rsidR="008D41A8" w:rsidRPr="007A7028">
        <w:tab/>
      </w:r>
      <w:r w:rsidR="008D41A8" w:rsidRPr="007A7028">
        <w:tab/>
      </w:r>
    </w:p>
    <w:p w:rsidR="00A91B31" w:rsidRPr="001509BB" w:rsidRDefault="00A91B31" w:rsidP="008D41A8">
      <w:pPr>
        <w:shd w:val="clear" w:color="auto" w:fill="FFFFFF"/>
        <w:rPr>
          <w:rFonts w:eastAsia="Times New Roman"/>
          <w:b/>
        </w:rPr>
      </w:pPr>
    </w:p>
    <w:p w:rsidR="00502A53" w:rsidRDefault="00694EC9" w:rsidP="008229E4">
      <w:pPr>
        <w:shd w:val="clear" w:color="auto" w:fill="FFFFFF"/>
        <w:rPr>
          <w:rFonts w:eastAsia="Times New Roman"/>
          <w:b/>
        </w:rPr>
      </w:pPr>
      <w:r w:rsidRPr="001509BB">
        <w:rPr>
          <w:rFonts w:eastAsia="Times New Roman"/>
          <w:b/>
        </w:rPr>
        <w:t>3.</w:t>
      </w:r>
      <w:r w:rsidR="006B750D" w:rsidRPr="001509BB">
        <w:rPr>
          <w:rFonts w:eastAsia="Times New Roman"/>
          <w:b/>
        </w:rPr>
        <w:t xml:space="preserve">   Board Business</w:t>
      </w:r>
      <w:r w:rsidR="00502A53">
        <w:rPr>
          <w:rFonts w:eastAsia="Times New Roman"/>
          <w:b/>
        </w:rPr>
        <w:t xml:space="preserve"> </w:t>
      </w:r>
    </w:p>
    <w:p w:rsidR="00247D8C" w:rsidRDefault="00502A53" w:rsidP="008229E4">
      <w:pPr>
        <w:shd w:val="clear" w:color="auto" w:fill="FFFFFF"/>
        <w:rPr>
          <w:rFonts w:eastAsia="Times New Roman"/>
          <w:b/>
        </w:rPr>
      </w:pPr>
      <w:r>
        <w:rPr>
          <w:rFonts w:eastAsia="Times New Roman"/>
          <w:b/>
        </w:rPr>
        <w:tab/>
        <w:t>a.   Travel forms due/require signatures on Annual Authorization Forms</w:t>
      </w:r>
    </w:p>
    <w:p w:rsidR="003053CB" w:rsidRDefault="007420CA" w:rsidP="008229E4">
      <w:pPr>
        <w:shd w:val="clear" w:color="auto" w:fill="FFFFFF"/>
        <w:rPr>
          <w:rFonts w:eastAsia="Times New Roman"/>
        </w:rPr>
      </w:pPr>
      <w:r>
        <w:rPr>
          <w:rFonts w:eastAsia="Times New Roman"/>
          <w:b/>
        </w:rPr>
        <w:tab/>
        <w:t xml:space="preserve">      </w:t>
      </w:r>
      <w:r w:rsidR="0004586F" w:rsidRPr="0004586F">
        <w:rPr>
          <w:rFonts w:eastAsia="Times New Roman"/>
        </w:rPr>
        <w:t>Some questions regarding whether any changes in the travel form</w:t>
      </w:r>
      <w:r w:rsidR="003053CB">
        <w:rPr>
          <w:rFonts w:eastAsia="Times New Roman"/>
        </w:rPr>
        <w:t xml:space="preserve"> since last fiscal year were  </w:t>
      </w:r>
    </w:p>
    <w:p w:rsidR="00F56720" w:rsidRPr="0004586F" w:rsidRDefault="003053CB" w:rsidP="008229E4">
      <w:pPr>
        <w:shd w:val="clear" w:color="auto" w:fill="FFFFFF"/>
        <w:rPr>
          <w:rFonts w:eastAsia="Times New Roman"/>
        </w:rPr>
      </w:pPr>
      <w:r>
        <w:rPr>
          <w:rFonts w:eastAsia="Times New Roman"/>
        </w:rPr>
        <w:t xml:space="preserve">                  asked</w:t>
      </w:r>
      <w:r w:rsidR="0004586F" w:rsidRPr="0004586F">
        <w:rPr>
          <w:rFonts w:eastAsia="Times New Roman"/>
        </w:rPr>
        <w:t>.  There were none.</w:t>
      </w:r>
      <w:r w:rsidR="0004586F">
        <w:rPr>
          <w:rFonts w:eastAsia="Times New Roman"/>
        </w:rPr>
        <w:t xml:space="preserve">  </w:t>
      </w:r>
    </w:p>
    <w:p w:rsidR="00E413BB" w:rsidRDefault="00E413BB" w:rsidP="008229E4">
      <w:pPr>
        <w:shd w:val="clear" w:color="auto" w:fill="FFFFFF"/>
        <w:rPr>
          <w:rFonts w:eastAsia="Times New Roman"/>
          <w:b/>
        </w:rPr>
      </w:pPr>
    </w:p>
    <w:p w:rsidR="00247D8C" w:rsidRPr="00247D8C" w:rsidRDefault="00247D8C" w:rsidP="00247D8C">
      <w:pPr>
        <w:pStyle w:val="ListParagraph"/>
        <w:shd w:val="clear" w:color="auto" w:fill="FFFFFF"/>
        <w:rPr>
          <w:rFonts w:eastAsia="Times New Roman"/>
          <w:b/>
        </w:rPr>
      </w:pPr>
      <w:r>
        <w:rPr>
          <w:rFonts w:eastAsia="Times New Roman"/>
          <w:b/>
        </w:rPr>
        <w:t>b.   Response to Board Recruitment letters</w:t>
      </w:r>
    </w:p>
    <w:p w:rsidR="0004586F" w:rsidRPr="0004586F" w:rsidRDefault="0004586F" w:rsidP="006B750D">
      <w:pPr>
        <w:shd w:val="clear" w:color="auto" w:fill="FFFFFF"/>
        <w:jc w:val="both"/>
        <w:rPr>
          <w:rFonts w:eastAsia="Times New Roman"/>
        </w:rPr>
      </w:pPr>
      <w:r>
        <w:rPr>
          <w:rFonts w:eastAsia="Times New Roman"/>
          <w:b/>
        </w:rPr>
        <w:tab/>
        <w:t xml:space="preserve">      </w:t>
      </w:r>
      <w:r w:rsidRPr="0004586F">
        <w:rPr>
          <w:rFonts w:eastAsia="Times New Roman"/>
        </w:rPr>
        <w:t xml:space="preserve">There has been no response to letters or calls from parish governing entities regarding    </w:t>
      </w:r>
    </w:p>
    <w:p w:rsidR="001509BB" w:rsidRPr="0004586F" w:rsidRDefault="0004586F" w:rsidP="006B750D">
      <w:pPr>
        <w:shd w:val="clear" w:color="auto" w:fill="FFFFFF"/>
        <w:jc w:val="both"/>
        <w:rPr>
          <w:rFonts w:eastAsia="Times New Roman"/>
        </w:rPr>
      </w:pPr>
      <w:r w:rsidRPr="0004586F">
        <w:rPr>
          <w:rFonts w:eastAsia="Times New Roman"/>
        </w:rPr>
        <w:t xml:space="preserve">                  actions toward </w:t>
      </w:r>
      <w:r>
        <w:rPr>
          <w:rFonts w:eastAsia="Times New Roman"/>
        </w:rPr>
        <w:t xml:space="preserve">appointment of </w:t>
      </w:r>
      <w:r w:rsidRPr="0004586F">
        <w:rPr>
          <w:rFonts w:eastAsia="Times New Roman"/>
        </w:rPr>
        <w:t xml:space="preserve">potential new members. </w:t>
      </w:r>
    </w:p>
    <w:p w:rsidR="00E413BB" w:rsidRDefault="00E413BB" w:rsidP="006B750D">
      <w:pPr>
        <w:shd w:val="clear" w:color="auto" w:fill="FFFFFF"/>
        <w:jc w:val="both"/>
        <w:rPr>
          <w:rFonts w:eastAsia="Times New Roman"/>
          <w:b/>
        </w:rPr>
      </w:pPr>
    </w:p>
    <w:p w:rsidR="00E413BB" w:rsidRDefault="00E413BB" w:rsidP="006B750D">
      <w:pPr>
        <w:shd w:val="clear" w:color="auto" w:fill="FFFFFF"/>
        <w:jc w:val="both"/>
        <w:rPr>
          <w:rFonts w:eastAsia="Times New Roman"/>
          <w:b/>
        </w:rPr>
      </w:pPr>
    </w:p>
    <w:p w:rsidR="007420CA" w:rsidRDefault="007420CA" w:rsidP="007420CA">
      <w:pPr>
        <w:shd w:val="clear" w:color="auto" w:fill="FFFFFF"/>
        <w:jc w:val="both"/>
        <w:rPr>
          <w:rFonts w:eastAsia="Times New Roman"/>
          <w:b/>
        </w:rPr>
      </w:pPr>
      <w:r>
        <w:rPr>
          <w:rFonts w:eastAsia="Times New Roman"/>
          <w:b/>
        </w:rPr>
        <w:t xml:space="preserve">4.   </w:t>
      </w:r>
      <w:r w:rsidR="006B750D" w:rsidRPr="001509BB">
        <w:rPr>
          <w:rFonts w:eastAsia="Times New Roman"/>
          <w:b/>
        </w:rPr>
        <w:t>Old Business</w:t>
      </w:r>
      <w:r>
        <w:rPr>
          <w:rFonts w:eastAsia="Times New Roman"/>
          <w:b/>
        </w:rPr>
        <w:t xml:space="preserve">            </w:t>
      </w:r>
      <w:r w:rsidR="00205EF4">
        <w:rPr>
          <w:rFonts w:eastAsia="Times New Roman"/>
          <w:b/>
        </w:rPr>
        <w:t xml:space="preserve">                                                                          </w:t>
      </w:r>
      <w:r w:rsidR="00205EF4">
        <w:rPr>
          <w:rFonts w:eastAsia="Times New Roman"/>
          <w:b/>
        </w:rPr>
        <w:tab/>
      </w:r>
      <w:r w:rsidR="00205EF4">
        <w:rPr>
          <w:rFonts w:eastAsia="Times New Roman"/>
          <w:b/>
        </w:rPr>
        <w:tab/>
      </w:r>
      <w:r w:rsidR="00205EF4">
        <w:rPr>
          <w:rFonts w:eastAsia="Times New Roman"/>
          <w:b/>
        </w:rPr>
        <w:tab/>
      </w:r>
      <w:r w:rsidR="00205EF4">
        <w:rPr>
          <w:rFonts w:eastAsia="Times New Roman"/>
          <w:b/>
        </w:rPr>
        <w:tab/>
        <w:t xml:space="preserve">           </w:t>
      </w:r>
      <w:r>
        <w:rPr>
          <w:rFonts w:eastAsia="Times New Roman"/>
          <w:b/>
        </w:rPr>
        <w:t xml:space="preserve">                                     </w:t>
      </w:r>
    </w:p>
    <w:p w:rsidR="006B3CF5" w:rsidRPr="00205EF4" w:rsidRDefault="007420CA" w:rsidP="007420CA">
      <w:pPr>
        <w:shd w:val="clear" w:color="auto" w:fill="FFFFFF"/>
        <w:jc w:val="both"/>
        <w:rPr>
          <w:rFonts w:eastAsia="Times New Roman"/>
          <w:b/>
        </w:rPr>
      </w:pPr>
      <w:r>
        <w:rPr>
          <w:rFonts w:eastAsia="Times New Roman"/>
          <w:b/>
        </w:rPr>
        <w:t xml:space="preserve">            a</w:t>
      </w:r>
      <w:r w:rsidR="00205EF4">
        <w:rPr>
          <w:rFonts w:eastAsia="Times New Roman"/>
          <w:b/>
        </w:rPr>
        <w:t xml:space="preserve">.   </w:t>
      </w:r>
      <w:r w:rsidR="0044330A">
        <w:rPr>
          <w:rFonts w:eastAsia="Times New Roman"/>
          <w:b/>
        </w:rPr>
        <w:t>September</w:t>
      </w:r>
      <w:r w:rsidR="00AD45AA" w:rsidRPr="00205EF4">
        <w:rPr>
          <w:rFonts w:eastAsia="Times New Roman"/>
          <w:b/>
        </w:rPr>
        <w:t xml:space="preserve"> Board Compliance Monitoring Tool Completion</w:t>
      </w:r>
    </w:p>
    <w:p w:rsidR="005C065A" w:rsidRPr="005C065A" w:rsidRDefault="007420CA" w:rsidP="007420CA">
      <w:pPr>
        <w:shd w:val="clear" w:color="auto" w:fill="FFFFFF"/>
        <w:jc w:val="both"/>
        <w:rPr>
          <w:rFonts w:eastAsia="Times New Roman"/>
        </w:rPr>
      </w:pPr>
      <w:r w:rsidRPr="005C065A">
        <w:rPr>
          <w:rFonts w:eastAsia="Times New Roman"/>
        </w:rPr>
        <w:t xml:space="preserve">                   Board members were given the monitoring tool to evaluate the ED’s and the Board’s </w:t>
      </w:r>
      <w:r w:rsidR="005C065A" w:rsidRPr="005C065A">
        <w:rPr>
          <w:rFonts w:eastAsia="Times New Roman"/>
        </w:rPr>
        <w:t xml:space="preserve"> </w:t>
      </w:r>
    </w:p>
    <w:p w:rsidR="003516D9" w:rsidRPr="005C065A" w:rsidRDefault="005C065A" w:rsidP="007420CA">
      <w:pPr>
        <w:shd w:val="clear" w:color="auto" w:fill="FFFFFF"/>
        <w:jc w:val="both"/>
        <w:rPr>
          <w:rFonts w:eastAsia="Times New Roman"/>
        </w:rPr>
      </w:pPr>
      <w:r w:rsidRPr="005C065A">
        <w:rPr>
          <w:rFonts w:eastAsia="Times New Roman"/>
        </w:rPr>
        <w:t xml:space="preserve">                   </w:t>
      </w:r>
      <w:r w:rsidR="007420CA" w:rsidRPr="005C065A">
        <w:rPr>
          <w:rFonts w:eastAsia="Times New Roman"/>
        </w:rPr>
        <w:t>perf</w:t>
      </w:r>
      <w:r w:rsidRPr="005C065A">
        <w:rPr>
          <w:rFonts w:eastAsia="Times New Roman"/>
        </w:rPr>
        <w:t>ormance this meeting.  Summary R</w:t>
      </w:r>
      <w:r w:rsidR="007420CA" w:rsidRPr="005C065A">
        <w:rPr>
          <w:rFonts w:eastAsia="Times New Roman"/>
        </w:rPr>
        <w:t>eport</w:t>
      </w:r>
      <w:r w:rsidRPr="005C065A">
        <w:rPr>
          <w:rFonts w:eastAsia="Times New Roman"/>
        </w:rPr>
        <w:t xml:space="preserve"> will be submitted at the next meeting.</w:t>
      </w:r>
    </w:p>
    <w:p w:rsidR="00FA05F6" w:rsidRPr="005C065A" w:rsidRDefault="00FA05F6" w:rsidP="00FA05F6">
      <w:pPr>
        <w:shd w:val="clear" w:color="auto" w:fill="FFFFFF"/>
        <w:jc w:val="both"/>
        <w:rPr>
          <w:rFonts w:eastAsia="Times New Roman"/>
        </w:rPr>
      </w:pPr>
    </w:p>
    <w:p w:rsidR="00FA05F6" w:rsidRPr="005C065A" w:rsidRDefault="00FA05F6" w:rsidP="00FA05F6">
      <w:pPr>
        <w:shd w:val="clear" w:color="auto" w:fill="FFFFFF"/>
        <w:jc w:val="both"/>
        <w:rPr>
          <w:rFonts w:eastAsia="Times New Roman"/>
        </w:rPr>
      </w:pPr>
      <w:r w:rsidRPr="001509BB">
        <w:rPr>
          <w:rFonts w:eastAsia="Times New Roman"/>
          <w:b/>
        </w:rPr>
        <w:t>Announcements/Acknowledgements</w:t>
      </w:r>
      <w:r w:rsidR="005C065A">
        <w:rPr>
          <w:rFonts w:eastAsia="Times New Roman"/>
          <w:b/>
        </w:rPr>
        <w:t>—</w:t>
      </w:r>
      <w:r w:rsidR="005C065A" w:rsidRPr="005C065A">
        <w:rPr>
          <w:rFonts w:eastAsia="Times New Roman"/>
        </w:rPr>
        <w:t>Rice did announce that she would not be able to attend the meeting next month due to another commitment.</w:t>
      </w:r>
    </w:p>
    <w:p w:rsidR="00E413BB" w:rsidRPr="004174C7" w:rsidRDefault="00E413BB" w:rsidP="004174C7">
      <w:pPr>
        <w:shd w:val="clear" w:color="auto" w:fill="FFFFFF"/>
        <w:jc w:val="both"/>
        <w:rPr>
          <w:rFonts w:eastAsia="Times New Roman"/>
          <w:b/>
        </w:rPr>
      </w:pPr>
    </w:p>
    <w:p w:rsidR="00657C4F" w:rsidRDefault="006B750D" w:rsidP="006B750D">
      <w:pPr>
        <w:shd w:val="clear" w:color="auto" w:fill="FFFFFF"/>
        <w:jc w:val="both"/>
        <w:rPr>
          <w:rFonts w:eastAsia="Times New Roman"/>
          <w:b/>
        </w:rPr>
      </w:pPr>
      <w:r w:rsidRPr="001509BB">
        <w:rPr>
          <w:rFonts w:eastAsia="Times New Roman"/>
          <w:b/>
        </w:rPr>
        <w:t xml:space="preserve">Next </w:t>
      </w:r>
      <w:r w:rsidR="006C68ED" w:rsidRPr="001509BB">
        <w:rPr>
          <w:rFonts w:eastAsia="Times New Roman"/>
          <w:b/>
        </w:rPr>
        <w:t xml:space="preserve">Proposed </w:t>
      </w:r>
      <w:r w:rsidRPr="001509BB">
        <w:rPr>
          <w:rFonts w:eastAsia="Times New Roman"/>
          <w:b/>
        </w:rPr>
        <w:t xml:space="preserve">Meeting </w:t>
      </w:r>
      <w:r w:rsidR="006C68ED" w:rsidRPr="001509BB">
        <w:rPr>
          <w:rFonts w:eastAsia="Times New Roman"/>
          <w:b/>
        </w:rPr>
        <w:t>D</w:t>
      </w:r>
      <w:r w:rsidRPr="001509BB">
        <w:rPr>
          <w:rFonts w:eastAsia="Times New Roman"/>
          <w:b/>
        </w:rPr>
        <w:t>ate</w:t>
      </w:r>
      <w:r w:rsidR="006C68ED" w:rsidRPr="001509BB">
        <w:rPr>
          <w:rFonts w:eastAsia="Times New Roman"/>
          <w:b/>
        </w:rPr>
        <w:t xml:space="preserve">: Monday, </w:t>
      </w:r>
      <w:r w:rsidR="00C47986">
        <w:rPr>
          <w:rFonts w:eastAsia="Times New Roman"/>
          <w:b/>
        </w:rPr>
        <w:t>October</w:t>
      </w:r>
      <w:r w:rsidR="00CC4EB5">
        <w:rPr>
          <w:rFonts w:eastAsia="Times New Roman"/>
          <w:b/>
        </w:rPr>
        <w:t xml:space="preserve"> </w:t>
      </w:r>
      <w:r w:rsidR="006F641F">
        <w:rPr>
          <w:rFonts w:eastAsia="Times New Roman"/>
          <w:b/>
        </w:rPr>
        <w:t>1</w:t>
      </w:r>
      <w:r w:rsidR="00247D8C">
        <w:rPr>
          <w:rFonts w:eastAsia="Times New Roman"/>
          <w:b/>
        </w:rPr>
        <w:t>7</w:t>
      </w:r>
      <w:r w:rsidR="006F641F">
        <w:rPr>
          <w:rFonts w:eastAsia="Times New Roman"/>
          <w:b/>
        </w:rPr>
        <w:t xml:space="preserve">, </w:t>
      </w:r>
      <w:r w:rsidR="00247D8C">
        <w:rPr>
          <w:rFonts w:eastAsia="Times New Roman"/>
          <w:b/>
        </w:rPr>
        <w:t>2016</w:t>
      </w:r>
      <w:r w:rsidR="004174C7">
        <w:rPr>
          <w:rFonts w:eastAsia="Times New Roman"/>
          <w:b/>
        </w:rPr>
        <w:t xml:space="preserve"> @ 5:30</w:t>
      </w:r>
    </w:p>
    <w:p w:rsidR="00E413BB" w:rsidRPr="001509BB" w:rsidRDefault="00E413BB" w:rsidP="006B750D">
      <w:pPr>
        <w:shd w:val="clear" w:color="auto" w:fill="FFFFFF"/>
        <w:jc w:val="both"/>
        <w:rPr>
          <w:rFonts w:eastAsia="Times New Roman"/>
          <w:b/>
        </w:rPr>
      </w:pPr>
    </w:p>
    <w:p w:rsidR="006B750D" w:rsidRPr="005C065A" w:rsidRDefault="005C065A" w:rsidP="006B750D">
      <w:pPr>
        <w:shd w:val="clear" w:color="auto" w:fill="FFFFFF"/>
        <w:jc w:val="both"/>
        <w:rPr>
          <w:rFonts w:eastAsia="Times New Roman"/>
        </w:rPr>
      </w:pPr>
      <w:r w:rsidRPr="005C065A">
        <w:rPr>
          <w:rFonts w:eastAsia="Times New Roman"/>
        </w:rPr>
        <w:t>Brock moved for a</w:t>
      </w:r>
      <w:r w:rsidR="006B750D" w:rsidRPr="005C065A">
        <w:rPr>
          <w:rFonts w:eastAsia="Times New Roman"/>
        </w:rPr>
        <w:t>djournment</w:t>
      </w:r>
      <w:r w:rsidRPr="005C065A">
        <w:rPr>
          <w:rFonts w:eastAsia="Times New Roman"/>
        </w:rPr>
        <w:t xml:space="preserve"> with a second by Fowler.  Motion carried.</w:t>
      </w:r>
    </w:p>
    <w:p w:rsidR="00EC0B65" w:rsidRDefault="00EC0B65"/>
    <w:p w:rsidR="003053CB" w:rsidRDefault="003053CB">
      <w:r>
        <w:t>Respectfully Submitted,</w:t>
      </w:r>
    </w:p>
    <w:p w:rsidR="003053CB" w:rsidRDefault="003053CB"/>
    <w:p w:rsidR="003053CB" w:rsidRPr="003053CB" w:rsidRDefault="003053CB">
      <w:pPr>
        <w:rPr>
          <w:rFonts w:ascii="French Script MT" w:hAnsi="French Script MT"/>
          <w:b/>
          <w:sz w:val="48"/>
          <w:szCs w:val="48"/>
        </w:rPr>
      </w:pPr>
      <w:r w:rsidRPr="003053CB">
        <w:rPr>
          <w:rFonts w:ascii="French Script MT" w:hAnsi="French Script MT"/>
          <w:b/>
          <w:sz w:val="48"/>
          <w:szCs w:val="48"/>
        </w:rPr>
        <w:t>Deanna L. Fowler</w:t>
      </w:r>
    </w:p>
    <w:p w:rsidR="003053CB" w:rsidRDefault="003053CB">
      <w:r>
        <w:t>Deanna L. Fowler</w:t>
      </w:r>
    </w:p>
    <w:p w:rsidR="003053CB" w:rsidRPr="00466F8E" w:rsidRDefault="003053CB">
      <w:r>
        <w:t>Secretary</w:t>
      </w:r>
    </w:p>
    <w:sectPr w:rsidR="003053CB" w:rsidRPr="00466F8E" w:rsidSect="00657C4F">
      <w:pgSz w:w="12240" w:h="15840"/>
      <w:pgMar w:top="1440" w:right="81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D8" w:rsidRDefault="002034D8" w:rsidP="00E45EB3">
      <w:r>
        <w:separator/>
      </w:r>
    </w:p>
  </w:endnote>
  <w:endnote w:type="continuationSeparator" w:id="0">
    <w:p w:rsidR="002034D8" w:rsidRDefault="002034D8" w:rsidP="00E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D8" w:rsidRDefault="002034D8" w:rsidP="00E45EB3">
      <w:r>
        <w:separator/>
      </w:r>
    </w:p>
  </w:footnote>
  <w:footnote w:type="continuationSeparator" w:id="0">
    <w:p w:rsidR="002034D8" w:rsidRDefault="002034D8" w:rsidP="00E4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5E44E57"/>
    <w:multiLevelType w:val="hybridMultilevel"/>
    <w:tmpl w:val="8E0E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10C1A"/>
    <w:multiLevelType w:val="hybridMultilevel"/>
    <w:tmpl w:val="052E1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1476D"/>
    <w:multiLevelType w:val="hybridMultilevel"/>
    <w:tmpl w:val="DCCC1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336ED"/>
    <w:multiLevelType w:val="hybridMultilevel"/>
    <w:tmpl w:val="C2C48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707"/>
    <w:multiLevelType w:val="hybridMultilevel"/>
    <w:tmpl w:val="85E6703C"/>
    <w:lvl w:ilvl="0" w:tplc="E550DED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F5425F"/>
    <w:multiLevelType w:val="hybridMultilevel"/>
    <w:tmpl w:val="25D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10"/>
  </w:num>
  <w:num w:numId="5">
    <w:abstractNumId w:val="5"/>
  </w:num>
  <w:num w:numId="6">
    <w:abstractNumId w:val="2"/>
  </w:num>
  <w:num w:numId="7">
    <w:abstractNumId w:val="4"/>
  </w:num>
  <w:num w:numId="8">
    <w:abstractNumId w:val="16"/>
  </w:num>
  <w:num w:numId="9">
    <w:abstractNumId w:val="3"/>
  </w:num>
  <w:num w:numId="10">
    <w:abstractNumId w:val="18"/>
  </w:num>
  <w:num w:numId="11">
    <w:abstractNumId w:val="15"/>
  </w:num>
  <w:num w:numId="12">
    <w:abstractNumId w:val="11"/>
  </w:num>
  <w:num w:numId="13">
    <w:abstractNumId w:val="0"/>
  </w:num>
  <w:num w:numId="14">
    <w:abstractNumId w:val="6"/>
  </w:num>
  <w:num w:numId="15">
    <w:abstractNumId w:val="14"/>
  </w:num>
  <w:num w:numId="16">
    <w:abstractNumId w:val="19"/>
  </w:num>
  <w:num w:numId="17">
    <w:abstractNumId w:val="7"/>
  </w:num>
  <w:num w:numId="18">
    <w:abstractNumId w:val="1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4586F"/>
    <w:rsid w:val="000525C3"/>
    <w:rsid w:val="000B51D5"/>
    <w:rsid w:val="000F6C4F"/>
    <w:rsid w:val="001222E1"/>
    <w:rsid w:val="001509BB"/>
    <w:rsid w:val="002034D8"/>
    <w:rsid w:val="00205EF4"/>
    <w:rsid w:val="00206985"/>
    <w:rsid w:val="00212C1F"/>
    <w:rsid w:val="00247D8C"/>
    <w:rsid w:val="0027693D"/>
    <w:rsid w:val="00277427"/>
    <w:rsid w:val="003053CB"/>
    <w:rsid w:val="00330002"/>
    <w:rsid w:val="003516D9"/>
    <w:rsid w:val="003834DA"/>
    <w:rsid w:val="004174C7"/>
    <w:rsid w:val="0044330A"/>
    <w:rsid w:val="004437B7"/>
    <w:rsid w:val="00466F8E"/>
    <w:rsid w:val="00472676"/>
    <w:rsid w:val="004B2043"/>
    <w:rsid w:val="00502A53"/>
    <w:rsid w:val="00525023"/>
    <w:rsid w:val="00541AD9"/>
    <w:rsid w:val="00543ECE"/>
    <w:rsid w:val="005A2CF2"/>
    <w:rsid w:val="005C065A"/>
    <w:rsid w:val="005C46BE"/>
    <w:rsid w:val="005E405C"/>
    <w:rsid w:val="005E547D"/>
    <w:rsid w:val="00613398"/>
    <w:rsid w:val="00646230"/>
    <w:rsid w:val="00651AE3"/>
    <w:rsid w:val="00657C4F"/>
    <w:rsid w:val="00663C21"/>
    <w:rsid w:val="006650FD"/>
    <w:rsid w:val="00694EC9"/>
    <w:rsid w:val="0069619F"/>
    <w:rsid w:val="006B3CF5"/>
    <w:rsid w:val="006B750D"/>
    <w:rsid w:val="006C68ED"/>
    <w:rsid w:val="006D12E0"/>
    <w:rsid w:val="006E562E"/>
    <w:rsid w:val="006F0423"/>
    <w:rsid w:val="006F641F"/>
    <w:rsid w:val="00713B7A"/>
    <w:rsid w:val="007420CA"/>
    <w:rsid w:val="007708AB"/>
    <w:rsid w:val="007A7028"/>
    <w:rsid w:val="0081159A"/>
    <w:rsid w:val="008229E4"/>
    <w:rsid w:val="00890668"/>
    <w:rsid w:val="008B1A42"/>
    <w:rsid w:val="008D41A8"/>
    <w:rsid w:val="008E57BF"/>
    <w:rsid w:val="00910F16"/>
    <w:rsid w:val="009768A0"/>
    <w:rsid w:val="00995308"/>
    <w:rsid w:val="009A59EF"/>
    <w:rsid w:val="009B1968"/>
    <w:rsid w:val="009F240C"/>
    <w:rsid w:val="00A13166"/>
    <w:rsid w:val="00A17291"/>
    <w:rsid w:val="00A91B31"/>
    <w:rsid w:val="00AA0B6C"/>
    <w:rsid w:val="00AD179D"/>
    <w:rsid w:val="00AD45AA"/>
    <w:rsid w:val="00B02724"/>
    <w:rsid w:val="00B30FDC"/>
    <w:rsid w:val="00B75449"/>
    <w:rsid w:val="00BD5F67"/>
    <w:rsid w:val="00BF21DF"/>
    <w:rsid w:val="00C47986"/>
    <w:rsid w:val="00CA1E1F"/>
    <w:rsid w:val="00CB571E"/>
    <w:rsid w:val="00CC4EB5"/>
    <w:rsid w:val="00CD3BF5"/>
    <w:rsid w:val="00D2695F"/>
    <w:rsid w:val="00D41F8E"/>
    <w:rsid w:val="00DA7747"/>
    <w:rsid w:val="00DC2AB2"/>
    <w:rsid w:val="00E074A7"/>
    <w:rsid w:val="00E1287A"/>
    <w:rsid w:val="00E413BB"/>
    <w:rsid w:val="00E45EB3"/>
    <w:rsid w:val="00E62524"/>
    <w:rsid w:val="00E64494"/>
    <w:rsid w:val="00E81A65"/>
    <w:rsid w:val="00EC0B65"/>
    <w:rsid w:val="00EC47AF"/>
    <w:rsid w:val="00EC77A8"/>
    <w:rsid w:val="00F00FBB"/>
    <w:rsid w:val="00F56720"/>
    <w:rsid w:val="00FA05F6"/>
    <w:rsid w:val="00FC3571"/>
    <w:rsid w:val="00FC4445"/>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D18D7-2EC5-4E03-98F0-5F8AFF09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paragraph" w:customStyle="1" w:styleId="Default">
    <w:name w:val="Default"/>
    <w:rsid w:val="005C46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 w:id="1977954639">
      <w:bodyDiv w:val="1"/>
      <w:marLeft w:val="0"/>
      <w:marRight w:val="0"/>
      <w:marTop w:val="0"/>
      <w:marBottom w:val="0"/>
      <w:divBdr>
        <w:top w:val="none" w:sz="0" w:space="0" w:color="auto"/>
        <w:left w:val="none" w:sz="0" w:space="0" w:color="auto"/>
        <w:bottom w:val="none" w:sz="0" w:space="0" w:color="auto"/>
        <w:right w:val="none" w:sz="0" w:space="0" w:color="auto"/>
      </w:divBdr>
      <w:divsChild>
        <w:div w:id="787547880">
          <w:marLeft w:val="0"/>
          <w:marRight w:val="0"/>
          <w:marTop w:val="0"/>
          <w:marBottom w:val="0"/>
          <w:divBdr>
            <w:top w:val="none" w:sz="0" w:space="0" w:color="auto"/>
            <w:left w:val="none" w:sz="0" w:space="0" w:color="auto"/>
            <w:bottom w:val="none" w:sz="0" w:space="0" w:color="auto"/>
            <w:right w:val="none" w:sz="0" w:space="0" w:color="auto"/>
          </w:divBdr>
          <w:divsChild>
            <w:div w:id="1007244175">
              <w:marLeft w:val="0"/>
              <w:marRight w:val="0"/>
              <w:marTop w:val="0"/>
              <w:marBottom w:val="0"/>
              <w:divBdr>
                <w:top w:val="none" w:sz="0" w:space="0" w:color="auto"/>
                <w:left w:val="none" w:sz="0" w:space="0" w:color="auto"/>
                <w:bottom w:val="none" w:sz="0" w:space="0" w:color="auto"/>
                <w:right w:val="none" w:sz="0" w:space="0" w:color="auto"/>
              </w:divBdr>
              <w:divsChild>
                <w:div w:id="930045837">
                  <w:marLeft w:val="0"/>
                  <w:marRight w:val="0"/>
                  <w:marTop w:val="0"/>
                  <w:marBottom w:val="0"/>
                  <w:divBdr>
                    <w:top w:val="none" w:sz="0" w:space="0" w:color="auto"/>
                    <w:left w:val="none" w:sz="0" w:space="0" w:color="auto"/>
                    <w:bottom w:val="none" w:sz="0" w:space="0" w:color="auto"/>
                    <w:right w:val="none" w:sz="0" w:space="0" w:color="auto"/>
                  </w:divBdr>
                  <w:divsChild>
                    <w:div w:id="283266832">
                      <w:marLeft w:val="0"/>
                      <w:marRight w:val="0"/>
                      <w:marTop w:val="0"/>
                      <w:marBottom w:val="0"/>
                      <w:divBdr>
                        <w:top w:val="none" w:sz="0" w:space="0" w:color="auto"/>
                        <w:left w:val="none" w:sz="0" w:space="0" w:color="auto"/>
                        <w:bottom w:val="none" w:sz="0" w:space="0" w:color="auto"/>
                        <w:right w:val="none" w:sz="0" w:space="0" w:color="auto"/>
                      </w:divBdr>
                      <w:divsChild>
                        <w:div w:id="1553232634">
                          <w:marLeft w:val="0"/>
                          <w:marRight w:val="0"/>
                          <w:marTop w:val="0"/>
                          <w:marBottom w:val="0"/>
                          <w:divBdr>
                            <w:top w:val="none" w:sz="0" w:space="0" w:color="auto"/>
                            <w:left w:val="none" w:sz="0" w:space="0" w:color="auto"/>
                            <w:bottom w:val="none" w:sz="0" w:space="0" w:color="auto"/>
                            <w:right w:val="none" w:sz="0" w:space="0" w:color="auto"/>
                          </w:divBdr>
                          <w:divsChild>
                            <w:div w:id="247809638">
                              <w:marLeft w:val="0"/>
                              <w:marRight w:val="0"/>
                              <w:marTop w:val="0"/>
                              <w:marBottom w:val="0"/>
                              <w:divBdr>
                                <w:top w:val="none" w:sz="0" w:space="0" w:color="auto"/>
                                <w:left w:val="none" w:sz="0" w:space="0" w:color="auto"/>
                                <w:bottom w:val="none" w:sz="0" w:space="0" w:color="auto"/>
                                <w:right w:val="none" w:sz="0" w:space="0" w:color="auto"/>
                              </w:divBdr>
                              <w:divsChild>
                                <w:div w:id="1848865637">
                                  <w:marLeft w:val="0"/>
                                  <w:marRight w:val="0"/>
                                  <w:marTop w:val="0"/>
                                  <w:marBottom w:val="0"/>
                                  <w:divBdr>
                                    <w:top w:val="none" w:sz="0" w:space="0" w:color="auto"/>
                                    <w:left w:val="none" w:sz="0" w:space="0" w:color="auto"/>
                                    <w:bottom w:val="none" w:sz="0" w:space="0" w:color="auto"/>
                                    <w:right w:val="none" w:sz="0" w:space="0" w:color="auto"/>
                                  </w:divBdr>
                                  <w:divsChild>
                                    <w:div w:id="1999841092">
                                      <w:marLeft w:val="0"/>
                                      <w:marRight w:val="0"/>
                                      <w:marTop w:val="0"/>
                                      <w:marBottom w:val="0"/>
                                      <w:divBdr>
                                        <w:top w:val="none" w:sz="0" w:space="0" w:color="auto"/>
                                        <w:left w:val="none" w:sz="0" w:space="0" w:color="auto"/>
                                        <w:bottom w:val="none" w:sz="0" w:space="0" w:color="auto"/>
                                        <w:right w:val="none" w:sz="0" w:space="0" w:color="auto"/>
                                      </w:divBdr>
                                      <w:divsChild>
                                        <w:div w:id="287778338">
                                          <w:marLeft w:val="0"/>
                                          <w:marRight w:val="0"/>
                                          <w:marTop w:val="0"/>
                                          <w:marBottom w:val="0"/>
                                          <w:divBdr>
                                            <w:top w:val="none" w:sz="0" w:space="0" w:color="auto"/>
                                            <w:left w:val="none" w:sz="0" w:space="0" w:color="auto"/>
                                            <w:bottom w:val="none" w:sz="0" w:space="0" w:color="auto"/>
                                            <w:right w:val="none" w:sz="0" w:space="0" w:color="auto"/>
                                          </w:divBdr>
                                          <w:divsChild>
                                            <w:div w:id="1020663503">
                                              <w:marLeft w:val="0"/>
                                              <w:marRight w:val="0"/>
                                              <w:marTop w:val="0"/>
                                              <w:marBottom w:val="0"/>
                                              <w:divBdr>
                                                <w:top w:val="none" w:sz="0" w:space="0" w:color="auto"/>
                                                <w:left w:val="none" w:sz="0" w:space="0" w:color="auto"/>
                                                <w:bottom w:val="none" w:sz="0" w:space="0" w:color="auto"/>
                                                <w:right w:val="none" w:sz="0" w:space="0" w:color="auto"/>
                                              </w:divBdr>
                                              <w:divsChild>
                                                <w:div w:id="199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CB00-D736-490B-9CF2-0675F68A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Deanna Fowler</cp:lastModifiedBy>
  <cp:revision>3</cp:revision>
  <cp:lastPrinted>2014-08-05T19:37:00Z</cp:lastPrinted>
  <dcterms:created xsi:type="dcterms:W3CDTF">2016-10-10T14:01:00Z</dcterms:created>
  <dcterms:modified xsi:type="dcterms:W3CDTF">2016-11-16T03:45:00Z</dcterms:modified>
</cp:coreProperties>
</file>